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after="160"/>
        <w:jc w:val="left"/>
      </w:pPr>
      <w:r>
        <w:rPr>
          <w:vanish w:val="0"/>
        </w:rPr>
        <w:drawing>
          <wp:inline xmlns:a="http://schemas.openxmlformats.org/drawingml/2006/main" xmlns:pic="http://schemas.openxmlformats.org/drawingml/2006/picture">
            <wp:extent cx="2148840" cy="7000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MD Logo Stacke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00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rFonts w:ascii="Calibri" w:hAnsi="Calibri"/>
          <w:vanish w:val="0"/>
          <w:sz w:val="20"/>
        </w:rPr>
        <w:t>Living Legacy | BCM/D Senior Adult Ministry</w:t>
      </w:r>
    </w:p>
    <w:p w14:paraId="608F130A" w14:textId="31D88607" w:rsidR="00053B46" w:rsidRPr="00337E6B" w:rsidRDefault="00000000" w:rsidP="009C30EA">
      <w:pPr>
        <w:pStyle w:val="Title"/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b/>
          <w:bCs/>
          <w:vanish w:val="0"/>
          <w:color w:val="000000"/>
          <w:kern w:val="36"/>
          <w:sz w:val="46"/>
          <w:szCs w:val="48"/>
        </w:rPr>
        <w:t>The 70–100 Window</w:t>
      </w:r>
    </w:p>
    <w:p w14:paraId="6BDA523A" w14:textId="319A8AFE" w:rsidR="00053B46" w:rsidRPr="00337E6B" w:rsidRDefault="00000000" w:rsidP="000116DA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b/>
          <w:bCs/>
          <w:vanish w:val="0"/>
          <w:color w:val="000000"/>
          <w:szCs w:val="27"/>
        </w:rPr>
        <w:t>A New Opportunity for the Church</w:t>
      </w:r>
    </w:p>
    <w:p w14:paraId="319174FB" w14:textId="4F00BBC6" w:rsidR="00053B46" w:rsidRPr="00337E6B" w:rsidRDefault="00000000" w:rsidP="00337E6B">
      <w:pPr>
        <w:pStyle w:val="Heading2"/>
        <w:keepNext/>
        <w:keepLines w:val="0"/>
        <w:pageBreakBefore w:val="0"/>
        <w:spacing w:before="140" w:after="80"/>
        <w:jc w:val="left"/>
      </w:pPr>
      <w:r w:rsidRPr="00337E6B">
        <w:rPr>
          <w:rFonts w:ascii="Calibri" w:eastAsia="Calibri" w:hAnsi="Calibri" w:cs="Calibri"/>
          <w:vanish w:val="0"/>
          <w:color w:val="000000"/>
          <w:szCs w:val="36"/>
        </w:rPr>
        <w:t>WHAT IS THE 70–100 WINDOW?</w:t>
      </w:r>
    </w:p>
    <w:p w14:paraId="3441890A" w14:textId="543E1B38" w:rsidR="00053B46" w:rsidRPr="00337E6B" w:rsidRDefault="0073591A" w:rsidP="00337E6B">
      <w:pPr>
        <w:keepLines w:val="0"/>
        <w:pageBreakBefore w:val="0"/>
        <w:spacing/>
        <w:jc w:val="left"/>
      </w:pPr>
      <w:r>
        <w:rPr>
          <w:rFonts w:ascii="Calibri" w:eastAsia="Calibri" w:hAnsi="Calibri" w:cs="Calibri"/>
          <w:vanish w:val="0"/>
          <w:color w:val="000000"/>
        </w:rPr>
        <w:t xml:space="preserve">Have you heard of the </w:t>
      </w:r>
      <w:r w:rsidRPr="0073591A">
        <w:rPr>
          <w:rFonts w:ascii="Calibri" w:eastAsia="Calibri" w:hAnsi="Calibri" w:cs="Calibri"/>
          <w:vanish w:val="0"/>
          <w:color w:val="000000"/>
        </w:rPr>
        <w:t>70–100 Window</w:t>
      </w:r>
      <w:r>
        <w:rPr>
          <w:rFonts w:ascii="Calibri" w:eastAsia="Calibri" w:hAnsi="Calibri" w:cs="Calibri"/>
          <w:vanish w:val="0"/>
          <w:color w:val="000000"/>
        </w:rPr>
        <w:t>? Probably not! It’s</w:t>
      </w:r>
      <w:r w:rsidRPr="00337E6B">
        <w:rPr>
          <w:rFonts w:ascii="Calibri" w:eastAsia="Calibri" w:hAnsi="Calibri" w:cs="Calibri"/>
          <w:vanish w:val="0"/>
          <w:color w:val="000000"/>
        </w:rPr>
        <w:t xml:space="preserve"> an emerging ministry concept that suggests the years between approximate</w:t>
      </w:r>
      <w:r>
        <w:rPr>
          <w:rFonts w:ascii="Calibri" w:eastAsia="Calibri" w:hAnsi="Calibri" w:cs="Calibri"/>
          <w:vanish w:val="0"/>
          <w:color w:val="000000"/>
        </w:rPr>
        <w:t xml:space="preserve"> </w:t>
      </w:r>
      <w:r w:rsidRPr="00337E6B">
        <w:rPr>
          <w:rFonts w:ascii="Calibri" w:eastAsia="Calibri" w:hAnsi="Calibri" w:cs="Calibri"/>
          <w:vanish w:val="0"/>
          <w:color w:val="000000"/>
        </w:rPr>
        <w:t xml:space="preserve">ages </w:t>
      </w:r>
      <w:r>
        <w:rPr>
          <w:rFonts w:ascii="Calibri" w:eastAsia="Calibri" w:hAnsi="Calibri" w:cs="Calibri"/>
          <w:vanish w:val="0"/>
          <w:color w:val="000000"/>
        </w:rPr>
        <w:t xml:space="preserve">between </w:t>
      </w:r>
      <w:r w:rsidRPr="00337E6B">
        <w:rPr>
          <w:rFonts w:ascii="Calibri" w:eastAsia="Calibri" w:hAnsi="Calibri" w:cs="Calibri"/>
          <w:vanish w:val="0"/>
          <w:color w:val="000000"/>
        </w:rPr>
        <w:t>70 and 100 represent a unique opportunity for evangelism, discipleship, care, and legacy ministry.</w:t>
      </w:r>
    </w:p>
    <w:p w14:paraId="513325E4" w14:textId="6DA70E4E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 xml:space="preserve">The name echoes the well-known </w:t>
      </w:r>
      <w:r w:rsidRPr="0073591A">
        <w:rPr>
          <w:rFonts w:ascii="Calibri" w:eastAsia="Calibri" w:hAnsi="Calibri" w:cs="Calibri"/>
          <w:vanish w:val="0"/>
          <w:color w:val="000000"/>
        </w:rPr>
        <w:t>4–14 Window</w:t>
      </w:r>
      <w:r w:rsidRPr="00337E6B">
        <w:rPr>
          <w:rFonts w:ascii="Calibri" w:eastAsia="Calibri" w:hAnsi="Calibri" w:cs="Calibri"/>
          <w:vanish w:val="0"/>
          <w:color w:val="000000"/>
        </w:rPr>
        <w:t>, which highlights the importance of reaching children during their formative years. While the 4–14 Window is based on research about childhood receptivity, the 70–100 Window is a ministry framework developed in response to today's aging population and the unique spiritual opportunities of later life.</w:t>
      </w:r>
    </w:p>
    <w:p w14:paraId="703DD151" w14:textId="5CF93427" w:rsidR="0073591A" w:rsidRPr="0073591A" w:rsidRDefault="00000000" w:rsidP="00337E6B">
      <w:pPr>
        <w:keepLines w:val="0"/>
        <w:pageBreakBefore w:val="0"/>
        <w:spacing/>
        <w:jc w:val="left"/>
        <w:rPr>
          <w:rFonts w:ascii="Times New Roman" w:eastAsia="Times New Roman" w:hAnsi="Times New Roman" w:cs="Times New Roman"/>
          <w:color w:val="000000"/>
          <w:sz w:val="23"/>
        </w:rPr>
      </w:pPr>
      <w:r w:rsidRPr="00337E6B">
        <w:rPr>
          <w:rFonts w:ascii="Calibri" w:eastAsia="Calibri" w:hAnsi="Calibri" w:cs="Calibri"/>
          <w:vanish w:val="0"/>
          <w:color w:val="000000"/>
        </w:rPr>
        <w:t>It is not a scientific or research-validated model</w:t>
      </w:r>
      <w:r w:rsidR="0073591A">
        <w:rPr>
          <w:rFonts w:ascii="Calibri" w:eastAsia="Calibri" w:hAnsi="Calibri" w:cs="Calibri"/>
          <w:vanish w:val="0"/>
          <w:color w:val="000000"/>
        </w:rPr>
        <w:t xml:space="preserve">. It’s </w:t>
      </w:r>
      <w:r w:rsidRPr="00337E6B">
        <w:rPr>
          <w:rFonts w:ascii="Calibri" w:eastAsia="Calibri" w:hAnsi="Calibri" w:cs="Calibri"/>
          <w:vanish w:val="0"/>
          <w:color w:val="000000"/>
        </w:rPr>
        <w:t>a practical way of helping churches recognize one of the fastest-growing mission fields in America.</w:t>
      </w:r>
    </w:p>
    <w:p w14:paraId="12F8C20E" w14:textId="77777777" w:rsidR="00053B46" w:rsidRPr="00337E6B" w:rsidRDefault="00000000" w:rsidP="00337E6B">
      <w:pPr>
        <w:pStyle w:val="Heading2"/>
        <w:keepNext/>
        <w:keepLines w:val="0"/>
        <w:pageBreakBefore w:val="0"/>
        <w:spacing w:before="140" w:after="80"/>
        <w:jc w:val="left"/>
      </w:pPr>
      <w:r w:rsidRPr="00337E6B">
        <w:rPr>
          <w:rFonts w:ascii="Calibri" w:eastAsia="Calibri" w:hAnsi="Calibri" w:cs="Calibri"/>
          <w:vanish w:val="0"/>
          <w:color w:val="000000"/>
          <w:szCs w:val="36"/>
        </w:rPr>
        <w:t>WHY THIS MATTERS</w:t>
      </w:r>
    </w:p>
    <w:p w14:paraId="6C396009" w14:textId="6289F105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Today, people are living longer than ever before. Many adults will spend 20 to 30 years in retirement or later adulthood.</w:t>
      </w:r>
      <w:r w:rsidR="0073591A">
        <w:rPr>
          <w:rFonts w:ascii="Calibri" w:eastAsia="Calibri" w:hAnsi="Calibri" w:cs="Calibri"/>
          <w:vanish w:val="0"/>
          <w:color w:val="000000"/>
        </w:rPr>
        <w:t xml:space="preserve"> That’s quite a span, isn’t it?</w:t>
      </w:r>
    </w:p>
    <w:p w14:paraId="70262803" w14:textId="1643421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 xml:space="preserve">These years </w:t>
      </w:r>
      <w:r w:rsidR="0073591A">
        <w:rPr>
          <w:rFonts w:ascii="Calibri" w:eastAsia="Calibri" w:hAnsi="Calibri" w:cs="Calibri"/>
          <w:vanish w:val="0"/>
          <w:color w:val="000000"/>
        </w:rPr>
        <w:t xml:space="preserve">sometimes </w:t>
      </w:r>
      <w:r w:rsidRPr="00337E6B">
        <w:rPr>
          <w:rFonts w:ascii="Calibri" w:eastAsia="Calibri" w:hAnsi="Calibri" w:cs="Calibri"/>
          <w:vanish w:val="0"/>
          <w:color w:val="000000"/>
        </w:rPr>
        <w:t>bring significant life changes, including:</w:t>
      </w:r>
    </w:p>
    <w:p w14:paraId="02D9E6C4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Retirement</w:t>
      </w:r>
    </w:p>
    <w:p w14:paraId="7C76A16D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The loss of a spouse, family members, or lifelong friends</w:t>
      </w:r>
    </w:p>
    <w:p w14:paraId="6E1BC397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Declining health or increasing physical limitations</w:t>
      </w:r>
    </w:p>
    <w:p w14:paraId="3A2B6554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Changes in independence and lifestyle</w:t>
      </w:r>
    </w:p>
    <w:p w14:paraId="2DDB0987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Becoming grandparents or great-grandparents</w:t>
      </w:r>
    </w:p>
    <w:p w14:paraId="47095ADB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Increased awareness that life is finite</w:t>
      </w:r>
    </w:p>
    <w:p w14:paraId="4CEF6317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For many people, these experiences prompt deeper questions:</w:t>
      </w:r>
    </w:p>
    <w:p w14:paraId="16B959E7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i/>
          <w:iCs/>
          <w:vanish w:val="0"/>
          <w:color w:val="000000"/>
        </w:rPr>
        <w:t>Have I lived a life that mattered?</w:t>
      </w:r>
    </w:p>
    <w:p w14:paraId="5FBA9FA6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i/>
          <w:iCs/>
          <w:vanish w:val="0"/>
          <w:color w:val="000000"/>
        </w:rPr>
        <w:t>What happens after I die?</w:t>
      </w:r>
    </w:p>
    <w:p w14:paraId="158B8E01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i/>
          <w:iCs/>
          <w:vanish w:val="0"/>
          <w:color w:val="000000"/>
        </w:rPr>
        <w:t>Is there really a heaven?</w:t>
      </w:r>
    </w:p>
    <w:p w14:paraId="25D38904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i/>
          <w:iCs/>
          <w:vanish w:val="0"/>
          <w:color w:val="000000"/>
        </w:rPr>
        <w:t>Can I know God personally?</w:t>
      </w:r>
    </w:p>
    <w:p w14:paraId="3F3C3153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i/>
          <w:iCs/>
          <w:vanish w:val="0"/>
          <w:color w:val="000000"/>
        </w:rPr>
        <w:t>What legacy will I leave behind?</w:t>
      </w:r>
    </w:p>
    <w:p w14:paraId="033D12F3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While not everyone becomes more spiritually receptive with age, many older adults become more willing to discuss life's deepest questions than they were earlier in life.</w:t>
      </w:r>
    </w:p>
    <w:p w14:paraId="590CA6ED" w14:textId="68A54D79" w:rsidR="00053B46" w:rsidRPr="00337E6B" w:rsidRDefault="00000000" w:rsidP="00337E6B">
      <w:pPr>
        <w:pStyle w:val="Heading2"/>
        <w:keepNext/>
        <w:keepLines w:val="0"/>
        <w:pageBreakBefore w:val="0"/>
        <w:spacing w:before="140" w:after="80"/>
        <w:jc w:val="left"/>
      </w:pPr>
      <w:r w:rsidRPr="00337E6B">
        <w:rPr>
          <w:rFonts w:ascii="Calibri" w:eastAsia="Calibri" w:hAnsi="Calibri" w:cs="Calibri"/>
          <w:vanish w:val="0"/>
          <w:color w:val="000000"/>
          <w:szCs w:val="36"/>
        </w:rPr>
        <w:t>A GREAT OPPORTUNITY FOR EVANGELISM</w:t>
      </w:r>
    </w:p>
    <w:p w14:paraId="556CCA36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Churches should never assume that because someone has reached an advanced age, they have a personal relationship with Jesus Christ.</w:t>
      </w:r>
    </w:p>
    <w:p w14:paraId="49964A9D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Many older adults have attended church for years without ever trusting Christ. Others have drifted away from their faith or have never heard the Gospel presented clearly.</w:t>
      </w:r>
    </w:p>
    <w:p w14:paraId="25B95070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The 70–100 Window reminds us that every older adult is a person made in God's image and loved by Him. Every conversation, visit, meal, act of kindness, or ministry opportunity may open the door to sharing the hope of Christ.</w:t>
      </w:r>
    </w:p>
    <w:p w14:paraId="514FA5A3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The Gospel is just as powerful at age 90 as it is at age 19.</w:t>
      </w:r>
    </w:p>
    <w:p w14:paraId="77924CF5" w14:textId="2D4B2261" w:rsidR="00053B46" w:rsidRPr="00337E6B" w:rsidRDefault="00000000" w:rsidP="00337E6B">
      <w:pPr>
        <w:pStyle w:val="Heading2"/>
        <w:keepNext/>
        <w:keepLines w:val="0"/>
        <w:pageBreakBefore w:val="0"/>
        <w:spacing w:before="140" w:after="80"/>
        <w:jc w:val="left"/>
      </w:pPr>
      <w:r w:rsidRPr="00337E6B">
        <w:rPr>
          <w:rFonts w:ascii="Calibri" w:eastAsia="Calibri" w:hAnsi="Calibri" w:cs="Calibri"/>
          <w:vanish w:val="0"/>
          <w:color w:val="000000"/>
          <w:szCs w:val="36"/>
        </w:rPr>
        <w:t>A MISSION FIELD</w:t>
      </w:r>
    </w:p>
    <w:p w14:paraId="429F3EAD" w14:textId="1DF45A69" w:rsidR="00053B46" w:rsidRPr="00337E6B" w:rsidRDefault="0073591A" w:rsidP="00337E6B">
      <w:pPr>
        <w:keepLines w:val="0"/>
        <w:pageBreakBefore w:val="0"/>
        <w:spacing/>
        <w:jc w:val="left"/>
      </w:pPr>
      <w:r>
        <w:rPr>
          <w:rFonts w:ascii="Calibri" w:eastAsia="Calibri" w:hAnsi="Calibri" w:cs="Calibri"/>
          <w:vanish w:val="0"/>
          <w:color w:val="000000"/>
        </w:rPr>
        <w:t>Sometimes</w:t>
      </w:r>
      <w:r w:rsidRPr="00337E6B">
        <w:rPr>
          <w:rFonts w:ascii="Calibri" w:eastAsia="Calibri" w:hAnsi="Calibri" w:cs="Calibri"/>
          <w:vanish w:val="0"/>
          <w:color w:val="000000"/>
        </w:rPr>
        <w:t xml:space="preserve"> churches view older adults primarily as recipients of ministry.</w:t>
      </w:r>
    </w:p>
    <w:p w14:paraId="72344D6F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Scripture presents a different picture.</w:t>
      </w:r>
    </w:p>
    <w:p w14:paraId="5B8B8C51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 xml:space="preserve">Older believers are mentors, prayer warriors, </w:t>
      </w:r>
      <w:proofErr w:type="spellStart"/>
      <w:r w:rsidRPr="00337E6B">
        <w:rPr>
          <w:rFonts w:ascii="Calibri" w:eastAsia="Calibri" w:hAnsi="Calibri" w:cs="Calibri"/>
          <w:vanish w:val="0"/>
          <w:color w:val="000000"/>
        </w:rPr>
        <w:t>disciplers</w:t>
      </w:r>
      <w:proofErr w:type="spellEnd"/>
      <w:r w:rsidRPr="00337E6B">
        <w:rPr>
          <w:rFonts w:ascii="Calibri" w:eastAsia="Calibri" w:hAnsi="Calibri" w:cs="Calibri"/>
          <w:vanish w:val="0"/>
          <w:color w:val="000000"/>
        </w:rPr>
        <w:t>, servants, encouragers, and faithful witnesses whose influence can extend for generations.</w:t>
      </w:r>
    </w:p>
    <w:p w14:paraId="1392D5F9" w14:textId="45895E44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 xml:space="preserve">Rather than </w:t>
      </w:r>
      <w:r w:rsidR="0073591A">
        <w:rPr>
          <w:rFonts w:ascii="Calibri" w:eastAsia="Calibri" w:hAnsi="Calibri" w:cs="Calibri"/>
          <w:vanish w:val="0"/>
          <w:color w:val="000000"/>
        </w:rPr>
        <w:t xml:space="preserve">just </w:t>
      </w:r>
      <w:r w:rsidRPr="00337E6B">
        <w:rPr>
          <w:rFonts w:ascii="Calibri" w:eastAsia="Calibri" w:hAnsi="Calibri" w:cs="Calibri"/>
          <w:vanish w:val="0"/>
          <w:color w:val="000000"/>
        </w:rPr>
        <w:t>asking,</w:t>
      </w:r>
    </w:p>
    <w:p w14:paraId="23B6D103" w14:textId="5BEF6EB5" w:rsidR="00053B46" w:rsidRPr="0073591A" w:rsidRDefault="00000000" w:rsidP="00337E6B">
      <w:pPr>
        <w:keepLines w:val="0"/>
        <w:pageBreakBefore w:val="0"/>
        <w:spacing/>
        <w:jc w:val="left"/>
      </w:pPr>
      <w:r w:rsidRPr="0073591A">
        <w:rPr>
          <w:rFonts w:ascii="Calibri" w:eastAsia="Calibri" w:hAnsi="Calibri" w:cs="Calibri"/>
          <w:vanish w:val="0"/>
          <w:color w:val="000000"/>
        </w:rPr>
        <w:t>"How do we care for seniors?</w:t>
      </w:r>
      <w:r w:rsidR="0073591A">
        <w:rPr>
          <w:rFonts w:ascii="Calibri" w:eastAsia="Calibri" w:hAnsi="Calibri" w:cs="Calibri"/>
          <w:vanish w:val="0"/>
          <w:color w:val="000000"/>
        </w:rPr>
        <w:t xml:space="preserve">” </w:t>
      </w:r>
      <w:r w:rsidRPr="00337E6B">
        <w:rPr>
          <w:rFonts w:ascii="Calibri" w:eastAsia="Calibri" w:hAnsi="Calibri" w:cs="Calibri"/>
          <w:vanish w:val="0"/>
          <w:color w:val="000000"/>
        </w:rPr>
        <w:t>we should also ask,</w:t>
      </w:r>
      <w:r w:rsidR="0073591A">
        <w:rPr>
          <w:rFonts w:ascii="Calibri" w:hAnsi="Calibri" w:eastAsia="Calibri" w:cs="Calibri"/>
          <w:vanish w:val="0"/>
          <w:color w:val="000000"/>
        </w:rPr>
        <w:t xml:space="preserve"> </w:t>
      </w:r>
      <w:r w:rsidRPr="0073591A">
        <w:rPr>
          <w:rFonts w:ascii="Calibri" w:eastAsia="Calibri" w:hAnsi="Calibri" w:cs="Calibri"/>
          <w:vanish w:val="0"/>
          <w:color w:val="000000"/>
        </w:rPr>
        <w:t>"How do we reach seniors with the Gospel, and how can we equip those who know Christ to help reach others?"</w:t>
      </w:r>
    </w:p>
    <w:p w14:paraId="377D1DFB" w14:textId="77777777" w:rsidR="00053B46" w:rsidRPr="00337E6B" w:rsidRDefault="00000000" w:rsidP="00337E6B">
      <w:pPr>
        <w:pStyle w:val="Heading2"/>
        <w:keepNext/>
        <w:keepLines w:val="0"/>
        <w:pageBreakBefore w:val="0"/>
        <w:spacing w:before="140" w:after="80"/>
        <w:jc w:val="left"/>
      </w:pPr>
      <w:r w:rsidRPr="00337E6B">
        <w:rPr>
          <w:rFonts w:ascii="Calibri" w:eastAsia="Calibri" w:hAnsi="Calibri" w:cs="Calibri"/>
          <w:vanish w:val="0"/>
          <w:color w:val="000000"/>
          <w:szCs w:val="36"/>
        </w:rPr>
        <w:t>THE GOAL</w:t>
      </w:r>
    </w:p>
    <w:p w14:paraId="55F4015F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>The 70–100 Window is about more than helping people finish life comfortably.</w:t>
      </w:r>
    </w:p>
    <w:p w14:paraId="0CE57587" w14:textId="77777777" w:rsidR="00053B46" w:rsidRPr="00337E6B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 xml:space="preserve">It is about helping people finish </w:t>
      </w:r>
      <w:r w:rsidRPr="0073591A">
        <w:rPr>
          <w:rFonts w:ascii="Calibri" w:eastAsia="Calibri" w:hAnsi="Calibri" w:cs="Calibri"/>
          <w:vanish w:val="0"/>
          <w:color w:val="000000"/>
        </w:rPr>
        <w:t>eternally prepared</w:t>
      </w:r>
      <w:r w:rsidRPr="00337E6B">
        <w:rPr>
          <w:rFonts w:ascii="Calibri" w:eastAsia="Calibri" w:hAnsi="Calibri" w:cs="Calibri"/>
          <w:vanish w:val="0"/>
          <w:color w:val="000000"/>
        </w:rPr>
        <w:t xml:space="preserve"> and </w:t>
      </w:r>
      <w:r w:rsidRPr="0073591A">
        <w:rPr>
          <w:rFonts w:ascii="Calibri" w:eastAsia="Calibri" w:hAnsi="Calibri" w:cs="Calibri"/>
          <w:vanish w:val="0"/>
          <w:color w:val="000000"/>
        </w:rPr>
        <w:t>faithfully engaged</w:t>
      </w:r>
      <w:r w:rsidRPr="00337E6B">
        <w:rPr>
          <w:rFonts w:ascii="Calibri" w:eastAsia="Calibri" w:hAnsi="Calibri" w:cs="Calibri"/>
          <w:vanish w:val="0"/>
          <w:color w:val="000000"/>
        </w:rPr>
        <w:t>—whether that means coming to faith in Christ for the first time or continuing to serve Him with purpose throughout their remaining years.</w:t>
      </w:r>
    </w:p>
    <w:p w14:paraId="418916E0" w14:textId="77777777" w:rsidR="00053B46" w:rsidRPr="00337E6B" w:rsidRDefault="00000000" w:rsidP="00337E6B">
      <w:pPr>
        <w:pStyle w:val="Heading2"/>
        <w:keepNext/>
        <w:keepLines w:val="0"/>
        <w:pageBreakBefore w:val="0"/>
        <w:spacing w:before="140" w:after="80"/>
        <w:jc w:val="left"/>
      </w:pPr>
      <w:r w:rsidRPr="00337E6B">
        <w:rPr>
          <w:rFonts w:ascii="Calibri" w:eastAsia="Calibri" w:hAnsi="Calibri" w:cs="Calibri"/>
          <w:vanish w:val="0"/>
          <w:color w:val="000000"/>
          <w:szCs w:val="27"/>
        </w:rPr>
        <w:t>A NOTE ABOUT THE CONCEPT</w:t>
      </w:r>
    </w:p>
    <w:p w14:paraId="32630DDD" w14:textId="1D17B7CC" w:rsidR="00053B46" w:rsidRDefault="00000000" w:rsidP="00337E6B">
      <w:pPr>
        <w:keepLines w:val="0"/>
        <w:pageBreakBefore w:val="0"/>
        <w:spacing/>
        <w:jc w:val="left"/>
      </w:pPr>
      <w:r w:rsidRPr="00337E6B">
        <w:rPr>
          <w:rFonts w:ascii="Calibri" w:eastAsia="Calibri" w:hAnsi="Calibri" w:cs="Calibri"/>
          <w:vanish w:val="0"/>
          <w:color w:val="000000"/>
        </w:rPr>
        <w:t xml:space="preserve">The </w:t>
      </w:r>
      <w:r w:rsidRPr="0073591A">
        <w:rPr>
          <w:rFonts w:ascii="Calibri" w:eastAsia="Calibri" w:hAnsi="Calibri" w:cs="Calibri"/>
          <w:vanish w:val="0"/>
          <w:color w:val="000000"/>
        </w:rPr>
        <w:t>70–100 Window</w:t>
      </w:r>
      <w:r w:rsidRPr="00337E6B">
        <w:rPr>
          <w:rFonts w:ascii="Calibri" w:eastAsia="Calibri" w:hAnsi="Calibri" w:cs="Calibri"/>
          <w:vanish w:val="0"/>
          <w:color w:val="000000"/>
        </w:rPr>
        <w:t xml:space="preserve"> is an emerging ministry concept rather than a research-validated model. It is intended to help churches recognize the unprecedented opportunities created by increasing longevity and the spiritual needs—and gifts—of older adults.</w:t>
      </w:r>
    </w:p>
    <w:p w14:paraId="488E0F45" w14:textId="104D93C7" w:rsidR="00053B46" w:rsidRPr="00337E6B" w:rsidRDefault="00000000" w:rsidP="00337E6B">
      <w:pPr>
        <w:keepLines w:val="0"/>
        <w:pageBreakBefore w:val="0"/>
        <w:spacing/>
        <w:jc w:val="left"/>
      </w:pPr>
      <w:r>
        <w:rPr>
          <w:rFonts w:ascii="Calibri" w:eastAsia="Calibri" w:hAnsi="Calibri" w:cs="Calibri"/>
          <w:vanish w:val="0"/>
          <w:color w:val="000000"/>
        </w:rPr>
        <w:t xml:space="preserve">However, note the following statistics: </w:t>
      </w:r>
    </w:p>
    <w:p w14:paraId="4F22008F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The number of Americans aged 65 and older is growing rapidly.</w:t>
      </w:r>
    </w:p>
    <w:p w14:paraId="667C483C" w14:textId="77777777" w:rsidR="00053B46" w:rsidRPr="00337E6B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Millions of older adults live alone or experience social isolation.</w:t>
      </w:r>
    </w:p>
    <w:p w14:paraId="48EC2147" w14:textId="77777777" w:rsidR="00053B46" w:rsidRDefault="00000000" w:rsidP="00337E6B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337E6B">
        <w:rPr>
          <w:rFonts w:ascii="Calibri" w:eastAsia="Calibri" w:hAnsi="Calibri" w:cs="Calibri"/>
          <w:vanish w:val="0"/>
          <w:color w:val="000000"/>
        </w:rPr>
        <w:t>Many people will spend 20–30 years in retirement.</w:t>
      </w:r>
    </w:p>
    <w:p w14:paraId="29C90B18" w14:textId="7C3CC3A0" w:rsidR="00053B46" w:rsidRDefault="00000000" w:rsidP="000116DA">
      <w:pPr>
        <w:keepLines w:val="0"/>
        <w:pageBreakBefore w:val="0"/>
        <w:spacing/>
        <w:jc w:val="left"/>
      </w:pPr>
      <w:hyperlink r:id="rId9" w:history="1">
        <w:r w:rsidRPr="00046F0D">
          <w:rPr>
            <w:rFonts w:ascii="Times New Roman" w:eastAsia="Times New Roman" w:hAnsi="Times New Roman" w:cs="Times New Roman"/>
          </w:rPr>
          <w:t>https://research.lifeway.com/2024/06/12/reaching-the-aging-population-in-your-neighborhood/</w:t>
        </w:r>
      </w:hyperlink>
    </w:p>
    <w:p w14:paraId="0C9FC64A" w14:textId="622738F7" w:rsidR="00053B46" w:rsidRDefault="00000000" w:rsidP="000116DA">
      <w:pPr>
        <w:keepLines w:val="0"/>
        <w:pageBreakBefore w:val="0"/>
        <w:spacing/>
        <w:jc w:val="left"/>
        <w:rPr>
          <w:rFonts w:ascii="Times New Roman" w:hAnsi="Times New Roman"/>
          <w:i/>
          <w:iCs/>
          <w:color w:val="000000"/>
          <w:sz w:val="23"/>
        </w:rPr>
      </w:pPr>
      <w:r w:rsidRPr="000116DA">
        <w:rPr>
          <w:rFonts w:ascii="Calibri" w:hAnsi="Calibri" w:eastAsia="Calibri" w:cs="Calibri"/>
          <w:i/>
          <w:iCs/>
          <w:vanish w:val="0"/>
          <w:color w:val="000000"/>
        </w:rPr>
        <w:t xml:space="preserve">Attributed to </w:t>
      </w:r>
      <w:r w:rsidRPr="0073591A">
        <w:rPr>
          <w:rStyle w:val="Strong"/>
          <w:rFonts w:ascii="Calibri" w:hAnsi="Calibri" w:eastAsia="Calibri" w:cs="Calibri"/>
          <w:b w:val="0"/>
          <w:bCs w:val="0"/>
          <w:i/>
          <w:iCs/>
          <w:vanish w:val="0"/>
          <w:color w:val="000000"/>
        </w:rPr>
        <w:t>Dr. D. Scott Hildreth</w:t>
      </w:r>
      <w:r w:rsidRPr="000116DA">
        <w:rPr>
          <w:rFonts w:ascii="Calibri" w:hAnsi="Calibri" w:eastAsia="Calibri" w:cs="Calibri"/>
          <w:i/>
          <w:iCs/>
          <w:vanish w:val="0"/>
          <w:color w:val="000000"/>
        </w:rPr>
        <w:t xml:space="preserve">, Associate Professor of Missiology at Southeastern Baptist Theological Seminary, </w:t>
      </w:r>
      <w:r>
        <w:rPr>
          <w:rFonts w:ascii="Calibri" w:hAnsi="Calibri" w:eastAsia="Calibri" w:cs="Calibri"/>
          <w:i/>
          <w:iCs/>
          <w:vanish w:val="0"/>
          <w:color w:val="000000"/>
        </w:rPr>
        <w:t xml:space="preserve">who </w:t>
      </w:r>
      <w:r w:rsidRPr="000116DA">
        <w:rPr>
          <w:rFonts w:ascii="Calibri" w:hAnsi="Calibri" w:eastAsia="Calibri" w:cs="Calibri"/>
          <w:i/>
          <w:iCs/>
          <w:vanish w:val="0"/>
          <w:color w:val="000000"/>
        </w:rPr>
        <w:t>may be the first to coin the 70-100 window idea</w:t>
      </w:r>
      <w:r w:rsidR="00B95449">
        <w:rPr>
          <w:rFonts w:ascii="Calibri" w:hAnsi="Calibri" w:eastAsia="Calibri" w:cs="Calibri"/>
          <w:i/>
          <w:iCs/>
          <w:vanish w:val="0"/>
          <w:color w:val="000000"/>
        </w:rPr>
        <w:t>.</w:t>
      </w:r>
    </w:p>
    <w:p w14:paraId="4DCB0CE6" w14:textId="3E321ECB" w:rsidR="00B95449" w:rsidRPr="00B95449" w:rsidRDefault="00B95449" w:rsidP="00B95449">
      <w:pPr>
        <w:keepLines w:val="0"/>
        <w:pageBreakBefore w:val="0"/>
        <w:spacing/>
        <w:jc w:val="left"/>
      </w:pPr>
      <w:r w:rsidRPr="00B95449">
        <w:rPr>
          <w:rFonts w:ascii="Calibri" w:hAnsi="Calibri" w:eastAsia="Calibri" w:cs="Calibri"/>
          <w:vanish w:val="0"/>
          <w:color w:val="000000"/>
        </w:rPr>
        <w:t xml:space="preserve">Email Sharon Mager at </w:t>
      </w:r>
      <w:hyperlink r:id="rId10" w:history="1">
        <w:r w:rsidRPr="00B95449">
          <w:rPr>
            <w:rStyle w:val="Hyperlink"/>
            <w:rFonts w:ascii="Times New Roman" w:hAnsi="Times New Roman"/>
            <w:sz w:val="23"/>
          </w:rPr>
          <w:t>smager@bcmd.org</w:t>
        </w:r>
      </w:hyperlink>
      <w:r w:rsidRPr="00B95449">
        <w:rPr>
          <w:rFonts w:ascii="Calibri" w:hAnsi="Calibri" w:eastAsia="Calibri" w:cs="Calibri"/>
          <w:vanish w:val="0"/>
          <w:color w:val="000000"/>
        </w:rPr>
        <w:t xml:space="preserve"> for more information </w:t>
      </w:r>
    </w:p>
    <w:sectPr w:rsidR="00B95449" w:rsidRPr="000116DA" w:rsidSect="00034616">
      <w:footerReference w:type="default" r:id="rId11"/>
      <w:head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462C6F" w14:textId="77777777" w:rsidR="00C564F8" w:rsidRDefault="00C564F8">
      <w:pPr>
        <w:spacing w:after="0" w:line="240" w:lineRule="auto"/>
      </w:pPr>
      <w:r>
        <w:separator/>
      </w:r>
    </w:p>
  </w:endnote>
  <w:endnote w:type="continuationSeparator" w:id="0">
    <w:p w14:paraId="7BF6674B" w14:textId="77777777" w:rsidR="00C564F8" w:rsidRDefault="00C5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>
    <w:pPr>
      <w:spacing w:after="0"/>
      <w:jc w:val="center"/>
    </w:pPr>
    <w:r>
      <w:rPr>
        <w:rFonts w:ascii="Calibri" w:hAnsi="Calibri"/>
        <w:sz w:val="18"/>
      </w:rPr>
      <w:t>A BCM/D Living Legacy Ministry Resource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3ACDF8" w14:textId="77777777" w:rsidR="00C564F8" w:rsidRDefault="00C564F8">
      <w:pPr>
        <w:spacing w:after="0" w:line="240" w:lineRule="auto"/>
      </w:pPr>
      <w:r>
        <w:separator/>
      </w:r>
    </w:p>
  </w:footnote>
  <w:footnote w:type="continuationSeparator" w:id="0">
    <w:p w14:paraId="7D6DEAAB" w14:textId="77777777" w:rsidR="00C564F8" w:rsidRDefault="00C5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203484">
    <w:abstractNumId w:val="8"/>
  </w:num>
  <w:num w:numId="2" w16cid:durableId="886405973">
    <w:abstractNumId w:val="6"/>
  </w:num>
  <w:num w:numId="3" w16cid:durableId="407119770">
    <w:abstractNumId w:val="5"/>
  </w:num>
  <w:num w:numId="4" w16cid:durableId="403142986">
    <w:abstractNumId w:val="4"/>
  </w:num>
  <w:num w:numId="5" w16cid:durableId="1110735102">
    <w:abstractNumId w:val="7"/>
  </w:num>
  <w:num w:numId="6" w16cid:durableId="1070470738">
    <w:abstractNumId w:val="3"/>
  </w:num>
  <w:num w:numId="7" w16cid:durableId="1454639667">
    <w:abstractNumId w:val="2"/>
  </w:num>
  <w:num w:numId="8" w16cid:durableId="202864469">
    <w:abstractNumId w:val="1"/>
  </w:num>
  <w:num w:numId="9" w16cid:durableId="3871479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B46"/>
    <w:rsid w:val="0006063C"/>
    <w:rsid w:val="0015074B"/>
    <w:rsid w:val="0029639D"/>
    <w:rsid w:val="00326F90"/>
    <w:rsid w:val="00387F06"/>
    <w:rsid w:val="004316CE"/>
    <w:rsid w:val="00473582"/>
    <w:rsid w:val="004D770C"/>
    <w:rsid w:val="006552E8"/>
    <w:rsid w:val="0073591A"/>
    <w:rsid w:val="00AA1D8D"/>
    <w:rsid w:val="00B47730"/>
    <w:rsid w:val="00B95449"/>
    <w:rsid w:val="00C564F8"/>
    <w:rsid w:val="00CB0664"/>
    <w:rsid w:val="00D41865"/>
    <w:rsid w:val="00E46A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F98CEF"/>
  <w14:defaultImageDpi w14:val="300"/>
  <w15:docId w15:val="{3886425C-95DE-ED40-A99E-E653D5B3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keepNext w:val="0"/>
      <w:keepLines w:val="0"/>
      <w:pageBreakBefore w:val="0"/>
      <w:spacing w:after="80" w:line="240" w:lineRule="auto"/>
    </w:pPr>
    <w:rPr>
      <w:rFonts w:ascii="Calibri" w:hAnsi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pageBreakBefore w:val="0"/>
      <w:spacing w:before="14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pageBreakBefore w:val="0"/>
      <w:spacing w:before="14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 w:val="0"/>
      <w:pageBreakBefore w:val="0"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  <w:color w:val="000000"/>
    </w:rPr>
  </w:style>
  <w:style w:type="paragraph" w:styleId="NoSpacing">
    <w:name w:val="No Spacing"/>
    <w:uiPriority w:val="1"/>
    <w:qFormat/>
    <w:rsid w:val="00FC693F"/>
    <w:pPr>
      <w:keepNext w:val="0"/>
      <w:keepLines w:val="0"/>
      <w:pageBreakBefore w:val="0"/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pageBreakBefore w:val="0"/>
      <w:spacing w:after="18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keepLines w:val="0"/>
      <w:pageBreakBefore w:val="0"/>
      <w:numPr>
        <w:ilvl w:val="1"/>
      </w:numPr>
      <w:spacing w:after="80" w:line="252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keepLines w:val="0"/>
      <w:pageBreakBefore w:val="0"/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keepLines w:val="0"/>
      <w:pageBreakBefore w:val="0"/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keepLines w:val="0"/>
      <w:pageBreakBefore w:val="0"/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keepNext w:val="0"/>
      <w:keepLines w:val="0"/>
      <w:pageBreakBefore w:val="0"/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keepNext w:val="0"/>
      <w:keepLines w:val="0"/>
      <w:pageBreakBefore w:val="0"/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keepNext w:val="0"/>
      <w:keepLines w:val="0"/>
      <w:pageBreakBefore w:val="0"/>
      <w:numPr>
        <w:numId w:val="1"/>
      </w:numPr>
      <w:spacing w:after="8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keepLines w:val="0"/>
      <w:pageBreakBefore w:val="0"/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keepNext w:val="0"/>
      <w:keepLines w:val="0"/>
      <w:pageBreakBefore w:val="0"/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keepNext w:val="0"/>
      <w:keepLines w:val="0"/>
      <w:pageBreakBefore w:val="0"/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keepLines w:val="0"/>
      <w:pageBreakBefore w:val="0"/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keepNext w:val="0"/>
      <w:keepLines w:val="0"/>
      <w:pageBreakBefore w:val="0"/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keepNext w:val="0"/>
      <w:keepLines w:val="0"/>
      <w:pageBreakBefore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keepLines w:val="0"/>
      <w:pageBreakBefore w:val="0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keepLines w:val="0"/>
      <w:pageBreakBefore w:val="0"/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keepLines w:val="0"/>
      <w:pageBreakBefore w:val="0"/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keepLines w:val="0"/>
      <w:pageBreakBefore w:val="0"/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473582"/>
    <w:pPr>
      <w:keepNext w:val="0"/>
      <w:keepLines w:val="0"/>
      <w:pageBreakBefore w:val="0"/>
      <w:spacing w:before="100" w:beforeAutospacing="1" w:after="80" w:afterAutospacing="1" w:line="240" w:lineRule="auto"/>
    </w:pPr>
    <w:rPr>
      <w:rFonts w:ascii="Calibri" w:eastAsia="Times New Roman" w:hAnsi="Calibri" w:cs="Times New Roman"/>
      <w:color w:val="000000"/>
      <w:sz w:val="22"/>
      <w:szCs w:val="24"/>
    </w:rPr>
  </w:style>
  <w:style w:type="character" w:styleId="Hyperlink">
    <w:name w:val="Hyperlink"/>
    <w:basedOn w:val="DefaultParagraphFont"/>
    <w:uiPriority w:val="99"/>
    <w:unhideWhenUsed/>
    <w:rsid w:val="00B95449"/>
    <w:rPr>
      <w:rFonts w:ascii="Calibri" w:hAnsi="Calibri"/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449"/>
    <w:rPr>
      <w:rFonts w:ascii="Calibri" w:hAnsi="Calibri"/>
      <w:color w:val="000000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mager@bcmd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earch.lifeway.com/2024/06/12/reaching-the-aging-population-in-your-neighborhood/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Sharon Mager</cp:lastModifiedBy>
  <cp:revision>3</cp:revision>
  <dcterms:created xsi:type="dcterms:W3CDTF">2026-09-29T20:39:00Z</dcterms:created>
  <dcterms:modified xsi:type="dcterms:W3CDTF">2026-09-29T20:43:00Z</dcterms:modified>
  <cp:category/>
</cp:coreProperties>
</file>