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7E9F" w14:textId="1FF2C2F9" w:rsidR="000C2AFE" w:rsidRPr="00597159" w:rsidRDefault="00597159" w:rsidP="00597159">
      <w:pPr>
        <w:pStyle w:val="Title"/>
        <w:pBdr>
          <w:bottom w:val="none" w:sz="0" w:space="0" w:color="auto"/>
        </w:pBdr>
        <w:rPr>
          <w:b/>
          <w:bCs/>
          <w:color w:val="417879" w:themeColor="accent1"/>
          <w:sz w:val="32"/>
          <w:szCs w:val="32"/>
        </w:rPr>
      </w:pPr>
      <w:r w:rsidRPr="00597159">
        <w:rPr>
          <w:b/>
          <w:bCs/>
          <w:color w:val="417879" w:themeColor="accent1"/>
          <w:sz w:val="32"/>
          <w:szCs w:val="32"/>
        </w:rPr>
        <w:t>FINANCIAL CONTROLS POLICY SAMPLE</w:t>
      </w:r>
    </w:p>
    <w:p w14:paraId="086E811C" w14:textId="0EEE0E05" w:rsidR="00D35471" w:rsidRPr="00597159" w:rsidRDefault="00D35471" w:rsidP="00597159">
      <w:pPr>
        <w:pStyle w:val="NormalWeb"/>
        <w:rPr>
          <w:rFonts w:ascii="Calibri" w:hAnsi="Calibri" w:cs="Calibri"/>
          <w:color w:val="000000"/>
        </w:rPr>
      </w:pPr>
      <w:r w:rsidRPr="00597159">
        <w:rPr>
          <w:rStyle w:val="Strong"/>
          <w:rFonts w:ascii="Calibri" w:hAnsi="Calibri" w:cs="Calibri"/>
          <w:b w:val="0"/>
          <w:bCs w:val="0"/>
          <w:color w:val="000000"/>
        </w:rPr>
        <w:t>Purpose:</w:t>
      </w:r>
      <w:r w:rsidRPr="00597159">
        <w:rPr>
          <w:rFonts w:ascii="Calibri" w:hAnsi="Calibri" w:cs="Calibri"/>
          <w:color w:val="000000"/>
        </w:rPr>
        <w:br/>
        <w:t>To safeguard the church’s financial resources, ensure proper stewardship, and maintain integrity and transparency in all financial activities.</w:t>
      </w:r>
    </w:p>
    <w:p w14:paraId="125BCD97" w14:textId="651E3C25"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General Principles</w:t>
      </w:r>
    </w:p>
    <w:p w14:paraId="66EAD918" w14:textId="77777777" w:rsidR="00D35471" w:rsidRPr="00597159" w:rsidRDefault="00D35471" w:rsidP="00597159">
      <w:pPr>
        <w:pStyle w:val="NormalWeb"/>
        <w:numPr>
          <w:ilvl w:val="0"/>
          <w:numId w:val="10"/>
        </w:numPr>
        <w:spacing w:before="0" w:beforeAutospacing="0"/>
        <w:rPr>
          <w:rFonts w:ascii="Calibri" w:hAnsi="Calibri" w:cs="Calibri"/>
          <w:color w:val="000000"/>
        </w:rPr>
      </w:pPr>
      <w:r w:rsidRPr="00597159">
        <w:rPr>
          <w:rFonts w:ascii="Calibri" w:hAnsi="Calibri" w:cs="Calibri"/>
          <w:color w:val="000000"/>
        </w:rPr>
        <w:t>Church funds are to be used</w:t>
      </w:r>
      <w:r w:rsidRPr="00597159">
        <w:rPr>
          <w:rStyle w:val="apple-converted-space"/>
          <w:rFonts w:ascii="Calibri" w:hAnsi="Calibri" w:cs="Calibri"/>
          <w:color w:val="000000"/>
        </w:rPr>
        <w:t> </w:t>
      </w:r>
      <w:r w:rsidRPr="00597159">
        <w:rPr>
          <w:rStyle w:val="Strong"/>
          <w:rFonts w:ascii="Calibri" w:hAnsi="Calibri" w:cs="Calibri"/>
          <w:b w:val="0"/>
          <w:bCs w:val="0"/>
          <w:color w:val="000000"/>
        </w:rPr>
        <w:t>solely for ministry purposes</w:t>
      </w:r>
      <w:r w:rsidRPr="00597159">
        <w:rPr>
          <w:rStyle w:val="apple-converted-space"/>
          <w:rFonts w:ascii="Calibri" w:hAnsi="Calibri" w:cs="Calibri"/>
          <w:color w:val="000000"/>
        </w:rPr>
        <w:t> </w:t>
      </w:r>
      <w:r w:rsidRPr="00597159">
        <w:rPr>
          <w:rFonts w:ascii="Calibri" w:hAnsi="Calibri" w:cs="Calibri"/>
          <w:color w:val="000000"/>
        </w:rPr>
        <w:t>approved by leadership.</w:t>
      </w:r>
    </w:p>
    <w:p w14:paraId="5A97533F" w14:textId="77777777" w:rsidR="00D35471" w:rsidRPr="00597159" w:rsidRDefault="00D35471" w:rsidP="00597159">
      <w:pPr>
        <w:pStyle w:val="NormalWeb"/>
        <w:numPr>
          <w:ilvl w:val="0"/>
          <w:numId w:val="10"/>
        </w:numPr>
        <w:spacing w:before="0" w:beforeAutospacing="0"/>
        <w:rPr>
          <w:rFonts w:ascii="Calibri" w:hAnsi="Calibri" w:cs="Calibri"/>
          <w:color w:val="000000"/>
        </w:rPr>
      </w:pPr>
      <w:r w:rsidRPr="00597159">
        <w:rPr>
          <w:rFonts w:ascii="Calibri" w:hAnsi="Calibri" w:cs="Calibri"/>
          <w:color w:val="000000"/>
        </w:rPr>
        <w:t>All financial activity must follow</w:t>
      </w:r>
      <w:r w:rsidRPr="00597159">
        <w:rPr>
          <w:rStyle w:val="apple-converted-space"/>
          <w:rFonts w:ascii="Calibri" w:hAnsi="Calibri" w:cs="Calibri"/>
          <w:color w:val="000000"/>
        </w:rPr>
        <w:t> </w:t>
      </w:r>
      <w:r w:rsidRPr="00597159">
        <w:rPr>
          <w:rStyle w:val="Strong"/>
          <w:rFonts w:ascii="Calibri" w:hAnsi="Calibri" w:cs="Calibri"/>
          <w:b w:val="0"/>
          <w:bCs w:val="0"/>
          <w:color w:val="000000"/>
        </w:rPr>
        <w:t>biblical stewardship principles</w:t>
      </w:r>
      <w:r w:rsidRPr="00597159">
        <w:rPr>
          <w:rFonts w:ascii="Calibri" w:hAnsi="Calibri" w:cs="Calibri"/>
          <w:color w:val="000000"/>
        </w:rPr>
        <w:t>, transparency, and accountability.</w:t>
      </w:r>
    </w:p>
    <w:p w14:paraId="7A617671" w14:textId="77777777" w:rsidR="00D35471" w:rsidRPr="00597159" w:rsidRDefault="00D35471" w:rsidP="00597159">
      <w:pPr>
        <w:pStyle w:val="NormalWeb"/>
        <w:numPr>
          <w:ilvl w:val="0"/>
          <w:numId w:val="10"/>
        </w:numPr>
        <w:spacing w:before="0" w:beforeAutospacing="0"/>
        <w:rPr>
          <w:rFonts w:ascii="Calibri" w:hAnsi="Calibri" w:cs="Calibri"/>
          <w:color w:val="000000"/>
        </w:rPr>
      </w:pPr>
      <w:r w:rsidRPr="00597159">
        <w:rPr>
          <w:rFonts w:ascii="Calibri" w:hAnsi="Calibri" w:cs="Calibri"/>
          <w:color w:val="000000"/>
        </w:rPr>
        <w:t>Personal use of church funds is</w:t>
      </w:r>
      <w:r w:rsidRPr="00597159">
        <w:rPr>
          <w:rStyle w:val="apple-converted-space"/>
          <w:rFonts w:ascii="Calibri" w:hAnsi="Calibri" w:cs="Calibri"/>
          <w:color w:val="000000"/>
        </w:rPr>
        <w:t> </w:t>
      </w:r>
      <w:r w:rsidRPr="00597159">
        <w:rPr>
          <w:rStyle w:val="Strong"/>
          <w:rFonts w:ascii="Calibri" w:hAnsi="Calibri" w:cs="Calibri"/>
          <w:b w:val="0"/>
          <w:bCs w:val="0"/>
          <w:color w:val="000000"/>
        </w:rPr>
        <w:t>strictly prohibited</w:t>
      </w:r>
      <w:r w:rsidRPr="00597159">
        <w:rPr>
          <w:rStyle w:val="apple-converted-space"/>
          <w:rFonts w:ascii="Calibri" w:hAnsi="Calibri" w:cs="Calibri"/>
          <w:color w:val="000000"/>
        </w:rPr>
        <w:t> </w:t>
      </w:r>
      <w:r w:rsidRPr="00597159">
        <w:rPr>
          <w:rFonts w:ascii="Calibri" w:hAnsi="Calibri" w:cs="Calibri"/>
          <w:color w:val="000000"/>
        </w:rPr>
        <w:t>and may result in termination and/or legal action.</w:t>
      </w:r>
    </w:p>
    <w:p w14:paraId="7C673919" w14:textId="7E10F782"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Banking and Accounts</w:t>
      </w:r>
    </w:p>
    <w:p w14:paraId="1F0660E1" w14:textId="77777777" w:rsidR="00D35471" w:rsidRPr="00597159" w:rsidRDefault="00D35471" w:rsidP="00597159">
      <w:pPr>
        <w:pStyle w:val="NormalWeb"/>
        <w:numPr>
          <w:ilvl w:val="0"/>
          <w:numId w:val="11"/>
        </w:numPr>
        <w:spacing w:before="0" w:beforeAutospacing="0"/>
        <w:rPr>
          <w:rFonts w:ascii="Calibri" w:hAnsi="Calibri" w:cs="Calibri"/>
          <w:color w:val="000000"/>
        </w:rPr>
      </w:pPr>
      <w:r w:rsidRPr="00597159">
        <w:rPr>
          <w:rFonts w:ascii="Calibri" w:hAnsi="Calibri" w:cs="Calibri"/>
          <w:color w:val="000000"/>
        </w:rPr>
        <w:t>The church will maintain</w:t>
      </w:r>
      <w:r w:rsidRPr="00597159">
        <w:rPr>
          <w:rStyle w:val="apple-converted-space"/>
          <w:rFonts w:ascii="Calibri" w:hAnsi="Calibri" w:cs="Calibri"/>
          <w:color w:val="000000"/>
        </w:rPr>
        <w:t> </w:t>
      </w:r>
      <w:r w:rsidRPr="00597159">
        <w:rPr>
          <w:rStyle w:val="Strong"/>
          <w:rFonts w:ascii="Calibri" w:hAnsi="Calibri" w:cs="Calibri"/>
          <w:b w:val="0"/>
          <w:bCs w:val="0"/>
          <w:color w:val="000000"/>
        </w:rPr>
        <w:t>one primary checking account</w:t>
      </w:r>
      <w:r w:rsidRPr="00597159">
        <w:rPr>
          <w:rStyle w:val="apple-converted-space"/>
          <w:rFonts w:ascii="Calibri" w:hAnsi="Calibri" w:cs="Calibri"/>
          <w:color w:val="000000"/>
        </w:rPr>
        <w:t> </w:t>
      </w:r>
      <w:r w:rsidRPr="00597159">
        <w:rPr>
          <w:rFonts w:ascii="Calibri" w:hAnsi="Calibri" w:cs="Calibri"/>
          <w:color w:val="000000"/>
        </w:rPr>
        <w:t>and, if applicable, designated savings or reserve accounts.</w:t>
      </w:r>
    </w:p>
    <w:p w14:paraId="52BF67B0" w14:textId="77777777" w:rsidR="00D35471" w:rsidRPr="00597159" w:rsidRDefault="00D35471" w:rsidP="00597159">
      <w:pPr>
        <w:pStyle w:val="NormalWeb"/>
        <w:numPr>
          <w:ilvl w:val="0"/>
          <w:numId w:val="11"/>
        </w:numPr>
        <w:spacing w:before="0" w:beforeAutospacing="0"/>
        <w:rPr>
          <w:rFonts w:ascii="Calibri" w:hAnsi="Calibri" w:cs="Calibri"/>
          <w:color w:val="000000"/>
        </w:rPr>
      </w:pPr>
      <w:r w:rsidRPr="00597159">
        <w:rPr>
          <w:rFonts w:ascii="Calibri" w:hAnsi="Calibri" w:cs="Calibri"/>
          <w:color w:val="000000"/>
        </w:rPr>
        <w:t>All bank statements are to be</w:t>
      </w:r>
      <w:r w:rsidRPr="00597159">
        <w:rPr>
          <w:rStyle w:val="apple-converted-space"/>
          <w:rFonts w:ascii="Calibri" w:hAnsi="Calibri" w:cs="Calibri"/>
          <w:color w:val="000000"/>
        </w:rPr>
        <w:t> </w:t>
      </w:r>
      <w:r w:rsidRPr="00597159">
        <w:rPr>
          <w:rStyle w:val="Strong"/>
          <w:rFonts w:ascii="Calibri" w:hAnsi="Calibri" w:cs="Calibri"/>
          <w:b w:val="0"/>
          <w:bCs w:val="0"/>
          <w:color w:val="000000"/>
        </w:rPr>
        <w:t>reviewed monthly</w:t>
      </w:r>
      <w:r w:rsidRPr="00597159">
        <w:rPr>
          <w:rStyle w:val="apple-converted-space"/>
          <w:rFonts w:ascii="Calibri" w:hAnsi="Calibri" w:cs="Calibri"/>
          <w:color w:val="000000"/>
        </w:rPr>
        <w:t> </w:t>
      </w:r>
      <w:r w:rsidRPr="00597159">
        <w:rPr>
          <w:rFonts w:ascii="Calibri" w:hAnsi="Calibri" w:cs="Calibri"/>
          <w:color w:val="000000"/>
        </w:rPr>
        <w:t>by the Treasurer or Finance Committee Chair.</w:t>
      </w:r>
    </w:p>
    <w:p w14:paraId="13F99D83" w14:textId="77777777" w:rsidR="00D35471" w:rsidRPr="00597159" w:rsidRDefault="00D35471" w:rsidP="00597159">
      <w:pPr>
        <w:pStyle w:val="NormalWeb"/>
        <w:numPr>
          <w:ilvl w:val="0"/>
          <w:numId w:val="11"/>
        </w:numPr>
        <w:spacing w:before="0" w:beforeAutospacing="0"/>
        <w:rPr>
          <w:rFonts w:ascii="Calibri" w:hAnsi="Calibri" w:cs="Calibri"/>
          <w:color w:val="000000"/>
        </w:rPr>
      </w:pPr>
      <w:r w:rsidRPr="00597159">
        <w:rPr>
          <w:rFonts w:ascii="Calibri" w:hAnsi="Calibri" w:cs="Calibri"/>
          <w:color w:val="000000"/>
        </w:rPr>
        <w:t>Bank</w:t>
      </w:r>
      <w:r w:rsidRPr="00597159">
        <w:rPr>
          <w:rStyle w:val="apple-converted-space"/>
          <w:rFonts w:ascii="Calibri" w:hAnsi="Calibri" w:cs="Calibri"/>
          <w:color w:val="000000"/>
        </w:rPr>
        <w:t> </w:t>
      </w:r>
      <w:r w:rsidRPr="00597159">
        <w:rPr>
          <w:rStyle w:val="Strong"/>
          <w:rFonts w:ascii="Calibri" w:hAnsi="Calibri" w:cs="Calibri"/>
          <w:b w:val="0"/>
          <w:bCs w:val="0"/>
          <w:color w:val="000000"/>
        </w:rPr>
        <w:t>reconciliations</w:t>
      </w:r>
      <w:r w:rsidRPr="00597159">
        <w:rPr>
          <w:rStyle w:val="apple-converted-space"/>
          <w:rFonts w:ascii="Calibri" w:hAnsi="Calibri" w:cs="Calibri"/>
          <w:color w:val="000000"/>
        </w:rPr>
        <w:t> </w:t>
      </w:r>
      <w:r w:rsidRPr="00597159">
        <w:rPr>
          <w:rFonts w:ascii="Calibri" w:hAnsi="Calibri" w:cs="Calibri"/>
          <w:color w:val="000000"/>
        </w:rPr>
        <w:t>are performed monthly by someone</w:t>
      </w:r>
      <w:r w:rsidRPr="00597159">
        <w:rPr>
          <w:rStyle w:val="apple-converted-space"/>
          <w:rFonts w:ascii="Calibri" w:hAnsi="Calibri" w:cs="Calibri"/>
          <w:color w:val="000000"/>
        </w:rPr>
        <w:t> </w:t>
      </w:r>
      <w:r w:rsidRPr="00597159">
        <w:rPr>
          <w:rStyle w:val="Strong"/>
          <w:rFonts w:ascii="Calibri" w:hAnsi="Calibri" w:cs="Calibri"/>
          <w:b w:val="0"/>
          <w:bCs w:val="0"/>
          <w:color w:val="000000"/>
        </w:rPr>
        <w:t>not involved in check signing</w:t>
      </w:r>
      <w:r w:rsidRPr="00597159">
        <w:rPr>
          <w:rStyle w:val="apple-converted-space"/>
          <w:rFonts w:ascii="Calibri" w:hAnsi="Calibri" w:cs="Calibri"/>
          <w:color w:val="000000"/>
        </w:rPr>
        <w:t> </w:t>
      </w:r>
      <w:r w:rsidRPr="00597159">
        <w:rPr>
          <w:rFonts w:ascii="Calibri" w:hAnsi="Calibri" w:cs="Calibri"/>
          <w:color w:val="000000"/>
        </w:rPr>
        <w:t>to maintain separation of duties.</w:t>
      </w:r>
    </w:p>
    <w:p w14:paraId="5E48B8B9" w14:textId="4B791233"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Offerings and Deposits</w:t>
      </w:r>
    </w:p>
    <w:p w14:paraId="26E387D2" w14:textId="77777777" w:rsidR="00D35471" w:rsidRPr="00597159" w:rsidRDefault="00D35471" w:rsidP="00597159">
      <w:pPr>
        <w:pStyle w:val="NormalWeb"/>
        <w:numPr>
          <w:ilvl w:val="0"/>
          <w:numId w:val="12"/>
        </w:numPr>
        <w:spacing w:before="0" w:beforeAutospacing="0"/>
        <w:rPr>
          <w:rFonts w:ascii="Calibri" w:hAnsi="Calibri" w:cs="Calibri"/>
          <w:color w:val="000000"/>
        </w:rPr>
      </w:pPr>
      <w:r w:rsidRPr="00597159">
        <w:rPr>
          <w:rFonts w:ascii="Calibri" w:hAnsi="Calibri" w:cs="Calibri"/>
          <w:color w:val="000000"/>
        </w:rPr>
        <w:t>Offerings must be</w:t>
      </w:r>
      <w:r w:rsidRPr="00597159">
        <w:rPr>
          <w:rStyle w:val="apple-converted-space"/>
          <w:rFonts w:ascii="Calibri" w:hAnsi="Calibri" w:cs="Calibri"/>
          <w:color w:val="000000"/>
        </w:rPr>
        <w:t> </w:t>
      </w:r>
      <w:r w:rsidRPr="00597159">
        <w:rPr>
          <w:rStyle w:val="Strong"/>
          <w:rFonts w:ascii="Calibri" w:hAnsi="Calibri" w:cs="Calibri"/>
          <w:b w:val="0"/>
          <w:bCs w:val="0"/>
          <w:color w:val="000000"/>
        </w:rPr>
        <w:t>counted by at least two unrelated individuals</w:t>
      </w:r>
      <w:r w:rsidRPr="00597159">
        <w:rPr>
          <w:rStyle w:val="apple-converted-space"/>
          <w:rFonts w:ascii="Calibri" w:hAnsi="Calibri" w:cs="Calibri"/>
          <w:color w:val="000000"/>
        </w:rPr>
        <w:t> </w:t>
      </w:r>
      <w:r w:rsidRPr="00597159">
        <w:rPr>
          <w:rFonts w:ascii="Calibri" w:hAnsi="Calibri" w:cs="Calibri"/>
          <w:color w:val="000000"/>
        </w:rPr>
        <w:t>immediately following collection.</w:t>
      </w:r>
    </w:p>
    <w:p w14:paraId="01DE4B60" w14:textId="77777777" w:rsidR="00D35471" w:rsidRPr="00597159" w:rsidRDefault="00D35471" w:rsidP="00597159">
      <w:pPr>
        <w:pStyle w:val="NormalWeb"/>
        <w:numPr>
          <w:ilvl w:val="0"/>
          <w:numId w:val="12"/>
        </w:numPr>
        <w:spacing w:before="0" w:beforeAutospacing="0"/>
        <w:rPr>
          <w:rFonts w:ascii="Calibri" w:hAnsi="Calibri" w:cs="Calibri"/>
          <w:color w:val="000000"/>
        </w:rPr>
      </w:pPr>
      <w:r w:rsidRPr="00597159">
        <w:rPr>
          <w:rFonts w:ascii="Calibri" w:hAnsi="Calibri" w:cs="Calibri"/>
          <w:color w:val="000000"/>
        </w:rPr>
        <w:t>A</w:t>
      </w:r>
      <w:r w:rsidRPr="00597159">
        <w:rPr>
          <w:rStyle w:val="apple-converted-space"/>
          <w:rFonts w:ascii="Calibri" w:hAnsi="Calibri" w:cs="Calibri"/>
          <w:color w:val="000000"/>
        </w:rPr>
        <w:t> </w:t>
      </w:r>
      <w:r w:rsidRPr="00597159">
        <w:rPr>
          <w:rStyle w:val="Strong"/>
          <w:rFonts w:ascii="Calibri" w:hAnsi="Calibri" w:cs="Calibri"/>
          <w:b w:val="0"/>
          <w:bCs w:val="0"/>
          <w:color w:val="000000"/>
        </w:rPr>
        <w:t>Count Sheet</w:t>
      </w:r>
      <w:r w:rsidRPr="00597159">
        <w:rPr>
          <w:rStyle w:val="apple-converted-space"/>
          <w:rFonts w:ascii="Calibri" w:hAnsi="Calibri" w:cs="Calibri"/>
          <w:color w:val="000000"/>
        </w:rPr>
        <w:t> </w:t>
      </w:r>
      <w:r w:rsidRPr="00597159">
        <w:rPr>
          <w:rFonts w:ascii="Calibri" w:hAnsi="Calibri" w:cs="Calibri"/>
          <w:color w:val="000000"/>
        </w:rPr>
        <w:t>should be completed, signed, and filed with the deposit.</w:t>
      </w:r>
    </w:p>
    <w:p w14:paraId="47FE4B4F" w14:textId="77777777" w:rsidR="00D35471" w:rsidRPr="00597159" w:rsidRDefault="00D35471" w:rsidP="00597159">
      <w:pPr>
        <w:pStyle w:val="NormalWeb"/>
        <w:numPr>
          <w:ilvl w:val="0"/>
          <w:numId w:val="12"/>
        </w:numPr>
        <w:spacing w:before="0" w:beforeAutospacing="0"/>
        <w:rPr>
          <w:rFonts w:ascii="Calibri" w:hAnsi="Calibri" w:cs="Calibri"/>
          <w:color w:val="000000"/>
        </w:rPr>
      </w:pPr>
      <w:r w:rsidRPr="00597159">
        <w:rPr>
          <w:rFonts w:ascii="Calibri" w:hAnsi="Calibri" w:cs="Calibri"/>
          <w:color w:val="000000"/>
        </w:rPr>
        <w:t>Deposits are made</w:t>
      </w:r>
      <w:r w:rsidRPr="00597159">
        <w:rPr>
          <w:rStyle w:val="apple-converted-space"/>
          <w:rFonts w:ascii="Calibri" w:hAnsi="Calibri" w:cs="Calibri"/>
          <w:color w:val="000000"/>
        </w:rPr>
        <w:t> </w:t>
      </w:r>
      <w:r w:rsidRPr="00597159">
        <w:rPr>
          <w:rStyle w:val="Strong"/>
          <w:rFonts w:ascii="Calibri" w:hAnsi="Calibri" w:cs="Calibri"/>
          <w:b w:val="0"/>
          <w:bCs w:val="0"/>
          <w:color w:val="000000"/>
        </w:rPr>
        <w:t>within 1–2 business days</w:t>
      </w:r>
      <w:r w:rsidRPr="00597159">
        <w:rPr>
          <w:rStyle w:val="apple-converted-space"/>
          <w:rFonts w:ascii="Calibri" w:hAnsi="Calibri" w:cs="Calibri"/>
          <w:color w:val="000000"/>
        </w:rPr>
        <w:t> </w:t>
      </w:r>
      <w:r w:rsidRPr="00597159">
        <w:rPr>
          <w:rFonts w:ascii="Calibri" w:hAnsi="Calibri" w:cs="Calibri"/>
          <w:color w:val="000000"/>
        </w:rPr>
        <w:t>of collection.</w:t>
      </w:r>
    </w:p>
    <w:p w14:paraId="58D3AC31" w14:textId="45E07E5A"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Disbursements and Check Signing</w:t>
      </w:r>
    </w:p>
    <w:p w14:paraId="4B81B37C" w14:textId="77777777" w:rsidR="00D35471" w:rsidRPr="00597159" w:rsidRDefault="00D35471" w:rsidP="00597159">
      <w:pPr>
        <w:pStyle w:val="NormalWeb"/>
        <w:numPr>
          <w:ilvl w:val="0"/>
          <w:numId w:val="13"/>
        </w:numPr>
        <w:spacing w:before="0" w:beforeAutospacing="0"/>
        <w:rPr>
          <w:rFonts w:ascii="Calibri" w:hAnsi="Calibri" w:cs="Calibri"/>
          <w:color w:val="000000"/>
        </w:rPr>
      </w:pPr>
      <w:r w:rsidRPr="00597159">
        <w:rPr>
          <w:rStyle w:val="Strong"/>
          <w:rFonts w:ascii="Calibri" w:hAnsi="Calibri" w:cs="Calibri"/>
          <w:b w:val="0"/>
          <w:bCs w:val="0"/>
          <w:color w:val="000000"/>
        </w:rPr>
        <w:t>All disbursements</w:t>
      </w:r>
      <w:r w:rsidRPr="00597159">
        <w:rPr>
          <w:rStyle w:val="apple-converted-space"/>
          <w:rFonts w:ascii="Calibri" w:hAnsi="Calibri" w:cs="Calibri"/>
          <w:color w:val="000000"/>
        </w:rPr>
        <w:t> </w:t>
      </w:r>
      <w:r w:rsidRPr="00597159">
        <w:rPr>
          <w:rFonts w:ascii="Calibri" w:hAnsi="Calibri" w:cs="Calibri"/>
          <w:color w:val="000000"/>
        </w:rPr>
        <w:t>require a completed</w:t>
      </w:r>
      <w:r w:rsidRPr="00597159">
        <w:rPr>
          <w:rStyle w:val="apple-converted-space"/>
          <w:rFonts w:ascii="Calibri" w:hAnsi="Calibri" w:cs="Calibri"/>
          <w:color w:val="000000"/>
        </w:rPr>
        <w:t> </w:t>
      </w:r>
      <w:r w:rsidRPr="00597159">
        <w:rPr>
          <w:rStyle w:val="Strong"/>
          <w:rFonts w:ascii="Calibri" w:hAnsi="Calibri" w:cs="Calibri"/>
          <w:b w:val="0"/>
          <w:bCs w:val="0"/>
          <w:color w:val="000000"/>
        </w:rPr>
        <w:t>Payment Request or Reimbursement Form</w:t>
      </w:r>
      <w:r w:rsidRPr="00597159">
        <w:rPr>
          <w:rStyle w:val="apple-converted-space"/>
          <w:rFonts w:ascii="Calibri" w:hAnsi="Calibri" w:cs="Calibri"/>
          <w:color w:val="000000"/>
        </w:rPr>
        <w:t> </w:t>
      </w:r>
      <w:r w:rsidRPr="00597159">
        <w:rPr>
          <w:rFonts w:ascii="Calibri" w:hAnsi="Calibri" w:cs="Calibri"/>
          <w:color w:val="000000"/>
        </w:rPr>
        <w:t>with original receipts attached.</w:t>
      </w:r>
    </w:p>
    <w:p w14:paraId="49CF7FA0" w14:textId="77777777" w:rsidR="00D35471" w:rsidRPr="00597159" w:rsidRDefault="00D35471" w:rsidP="00597159">
      <w:pPr>
        <w:pStyle w:val="NormalWeb"/>
        <w:numPr>
          <w:ilvl w:val="0"/>
          <w:numId w:val="13"/>
        </w:numPr>
        <w:spacing w:before="0" w:beforeAutospacing="0"/>
        <w:rPr>
          <w:rFonts w:ascii="Calibri" w:hAnsi="Calibri" w:cs="Calibri"/>
          <w:color w:val="000000"/>
        </w:rPr>
      </w:pPr>
      <w:r w:rsidRPr="00597159">
        <w:rPr>
          <w:rStyle w:val="Strong"/>
          <w:rFonts w:ascii="Calibri" w:hAnsi="Calibri" w:cs="Calibri"/>
          <w:b w:val="0"/>
          <w:bCs w:val="0"/>
          <w:color w:val="000000"/>
        </w:rPr>
        <w:t>Dual signatures</w:t>
      </w:r>
      <w:r w:rsidRPr="00597159">
        <w:rPr>
          <w:rStyle w:val="apple-converted-space"/>
          <w:rFonts w:ascii="Calibri" w:hAnsi="Calibri" w:cs="Calibri"/>
          <w:color w:val="000000"/>
        </w:rPr>
        <w:t> </w:t>
      </w:r>
      <w:r w:rsidRPr="00597159">
        <w:rPr>
          <w:rFonts w:ascii="Calibri" w:hAnsi="Calibri" w:cs="Calibri"/>
          <w:color w:val="000000"/>
        </w:rPr>
        <w:t>are required on all checks over</w:t>
      </w:r>
      <w:r w:rsidRPr="00597159">
        <w:rPr>
          <w:rStyle w:val="apple-converted-space"/>
          <w:rFonts w:ascii="Calibri" w:hAnsi="Calibri" w:cs="Calibri"/>
          <w:color w:val="000000"/>
        </w:rPr>
        <w:t> </w:t>
      </w:r>
      <w:r w:rsidRPr="00597159">
        <w:rPr>
          <w:rStyle w:val="Strong"/>
          <w:rFonts w:ascii="Calibri" w:hAnsi="Calibri" w:cs="Calibri"/>
          <w:b w:val="0"/>
          <w:bCs w:val="0"/>
          <w:color w:val="000000"/>
        </w:rPr>
        <w:t>$1,000</w:t>
      </w:r>
      <w:r w:rsidRPr="00597159">
        <w:rPr>
          <w:rFonts w:ascii="Calibri" w:hAnsi="Calibri" w:cs="Calibri"/>
          <w:color w:val="000000"/>
        </w:rPr>
        <w:t>.</w:t>
      </w:r>
    </w:p>
    <w:p w14:paraId="38600653" w14:textId="77777777" w:rsidR="00D35471" w:rsidRPr="00597159" w:rsidRDefault="00D35471" w:rsidP="00597159">
      <w:pPr>
        <w:pStyle w:val="NormalWeb"/>
        <w:numPr>
          <w:ilvl w:val="0"/>
          <w:numId w:val="13"/>
        </w:numPr>
        <w:spacing w:before="0" w:beforeAutospacing="0"/>
        <w:rPr>
          <w:rFonts w:ascii="Calibri" w:hAnsi="Calibri" w:cs="Calibri"/>
          <w:color w:val="000000"/>
        </w:rPr>
      </w:pPr>
      <w:r w:rsidRPr="00597159">
        <w:rPr>
          <w:rStyle w:val="Strong"/>
          <w:rFonts w:ascii="Calibri" w:hAnsi="Calibri" w:cs="Calibri"/>
          <w:b w:val="0"/>
          <w:bCs w:val="0"/>
          <w:color w:val="000000"/>
        </w:rPr>
        <w:t>Blank checks may never be signed</w:t>
      </w:r>
      <w:r w:rsidRPr="00597159">
        <w:rPr>
          <w:rFonts w:ascii="Calibri" w:hAnsi="Calibri" w:cs="Calibri"/>
          <w:color w:val="000000"/>
        </w:rPr>
        <w:t>.</w:t>
      </w:r>
    </w:p>
    <w:p w14:paraId="56DF78E4" w14:textId="77777777" w:rsidR="00D35471" w:rsidRPr="00597159" w:rsidRDefault="00D35471" w:rsidP="00597159">
      <w:pPr>
        <w:pStyle w:val="NormalWeb"/>
        <w:numPr>
          <w:ilvl w:val="0"/>
          <w:numId w:val="13"/>
        </w:numPr>
        <w:spacing w:before="0" w:beforeAutospacing="0"/>
        <w:rPr>
          <w:rFonts w:ascii="Calibri" w:hAnsi="Calibri" w:cs="Calibri"/>
          <w:color w:val="000000"/>
        </w:rPr>
      </w:pPr>
      <w:r w:rsidRPr="00597159">
        <w:rPr>
          <w:rFonts w:ascii="Calibri" w:hAnsi="Calibri" w:cs="Calibri"/>
          <w:color w:val="000000"/>
        </w:rPr>
        <w:t>Electronic payments (ACH, debit, or credit card) must have</w:t>
      </w:r>
      <w:r w:rsidRPr="00597159">
        <w:rPr>
          <w:rStyle w:val="apple-converted-space"/>
          <w:rFonts w:ascii="Calibri" w:hAnsi="Calibri" w:cs="Calibri"/>
          <w:color w:val="000000"/>
        </w:rPr>
        <w:t> </w:t>
      </w:r>
      <w:r w:rsidRPr="00597159">
        <w:rPr>
          <w:rStyle w:val="Strong"/>
          <w:rFonts w:ascii="Calibri" w:hAnsi="Calibri" w:cs="Calibri"/>
          <w:b w:val="0"/>
          <w:bCs w:val="0"/>
          <w:color w:val="000000"/>
        </w:rPr>
        <w:t>pre-approval by the Finance Committee or Treasurer</w:t>
      </w:r>
      <w:r w:rsidRPr="00597159">
        <w:rPr>
          <w:rFonts w:ascii="Calibri" w:hAnsi="Calibri" w:cs="Calibri"/>
          <w:color w:val="000000"/>
        </w:rPr>
        <w:t>.</w:t>
      </w:r>
    </w:p>
    <w:p w14:paraId="2EAF3FFE" w14:textId="34C05226"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Credit and Debit Card Usage</w:t>
      </w:r>
    </w:p>
    <w:p w14:paraId="1436C5FF" w14:textId="77777777" w:rsidR="00D35471" w:rsidRPr="00597159" w:rsidRDefault="00D35471" w:rsidP="00597159">
      <w:pPr>
        <w:pStyle w:val="NormalWeb"/>
        <w:numPr>
          <w:ilvl w:val="0"/>
          <w:numId w:val="14"/>
        </w:numPr>
        <w:spacing w:before="0" w:beforeAutospacing="0"/>
        <w:rPr>
          <w:rFonts w:ascii="Calibri" w:hAnsi="Calibri" w:cs="Calibri"/>
          <w:color w:val="000000"/>
        </w:rPr>
      </w:pPr>
      <w:r w:rsidRPr="00597159">
        <w:rPr>
          <w:rFonts w:ascii="Calibri" w:hAnsi="Calibri" w:cs="Calibri"/>
          <w:color w:val="000000"/>
        </w:rPr>
        <w:t>Church-issued cards are for</w:t>
      </w:r>
      <w:r w:rsidRPr="00597159">
        <w:rPr>
          <w:rStyle w:val="apple-converted-space"/>
          <w:rFonts w:ascii="Calibri" w:hAnsi="Calibri" w:cs="Calibri"/>
          <w:color w:val="000000"/>
        </w:rPr>
        <w:t> </w:t>
      </w:r>
      <w:r w:rsidRPr="00597159">
        <w:rPr>
          <w:rStyle w:val="Strong"/>
          <w:rFonts w:ascii="Calibri" w:hAnsi="Calibri" w:cs="Calibri"/>
          <w:b w:val="0"/>
          <w:bCs w:val="0"/>
          <w:color w:val="000000"/>
        </w:rPr>
        <w:t>church-related expenses only</w:t>
      </w:r>
      <w:r w:rsidRPr="00597159">
        <w:rPr>
          <w:rFonts w:ascii="Calibri" w:hAnsi="Calibri" w:cs="Calibri"/>
          <w:color w:val="000000"/>
        </w:rPr>
        <w:t>.</w:t>
      </w:r>
    </w:p>
    <w:p w14:paraId="14568F7F" w14:textId="77777777" w:rsidR="00D35471" w:rsidRPr="00597159" w:rsidRDefault="00D35471" w:rsidP="00597159">
      <w:pPr>
        <w:pStyle w:val="NormalWeb"/>
        <w:numPr>
          <w:ilvl w:val="0"/>
          <w:numId w:val="14"/>
        </w:numPr>
        <w:spacing w:before="0" w:beforeAutospacing="0"/>
        <w:rPr>
          <w:rFonts w:ascii="Calibri" w:hAnsi="Calibri" w:cs="Calibri"/>
          <w:color w:val="000000"/>
        </w:rPr>
      </w:pPr>
      <w:r w:rsidRPr="00597159">
        <w:rPr>
          <w:rFonts w:ascii="Calibri" w:hAnsi="Calibri" w:cs="Calibri"/>
          <w:color w:val="000000"/>
        </w:rPr>
        <w:t>Receipts must be submitted</w:t>
      </w:r>
      <w:r w:rsidRPr="00597159">
        <w:rPr>
          <w:rStyle w:val="apple-converted-space"/>
          <w:rFonts w:ascii="Calibri" w:hAnsi="Calibri" w:cs="Calibri"/>
          <w:color w:val="000000"/>
        </w:rPr>
        <w:t> </w:t>
      </w:r>
      <w:r w:rsidRPr="00597159">
        <w:rPr>
          <w:rStyle w:val="Strong"/>
          <w:rFonts w:ascii="Calibri" w:hAnsi="Calibri" w:cs="Calibri"/>
          <w:b w:val="0"/>
          <w:bCs w:val="0"/>
          <w:color w:val="000000"/>
        </w:rPr>
        <w:t>within 5 business days</w:t>
      </w:r>
      <w:r w:rsidRPr="00597159">
        <w:rPr>
          <w:rStyle w:val="apple-converted-space"/>
          <w:rFonts w:ascii="Calibri" w:hAnsi="Calibri" w:cs="Calibri"/>
          <w:color w:val="000000"/>
        </w:rPr>
        <w:t> </w:t>
      </w:r>
      <w:r w:rsidRPr="00597159">
        <w:rPr>
          <w:rFonts w:ascii="Calibri" w:hAnsi="Calibri" w:cs="Calibri"/>
          <w:color w:val="000000"/>
        </w:rPr>
        <w:t>of the transaction.</w:t>
      </w:r>
    </w:p>
    <w:p w14:paraId="57CBB607" w14:textId="77777777" w:rsidR="00D35471" w:rsidRPr="00597159" w:rsidRDefault="00D35471" w:rsidP="00597159">
      <w:pPr>
        <w:pStyle w:val="NormalWeb"/>
        <w:numPr>
          <w:ilvl w:val="0"/>
          <w:numId w:val="14"/>
        </w:numPr>
        <w:spacing w:before="0" w:beforeAutospacing="0"/>
        <w:rPr>
          <w:rFonts w:ascii="Calibri" w:hAnsi="Calibri" w:cs="Calibri"/>
          <w:color w:val="000000"/>
        </w:rPr>
      </w:pPr>
      <w:r w:rsidRPr="00597159">
        <w:rPr>
          <w:rStyle w:val="Strong"/>
          <w:rFonts w:ascii="Calibri" w:hAnsi="Calibri" w:cs="Calibri"/>
          <w:b w:val="0"/>
          <w:bCs w:val="0"/>
          <w:color w:val="000000"/>
        </w:rPr>
        <w:t>Repeated failure</w:t>
      </w:r>
      <w:r w:rsidRPr="00597159">
        <w:rPr>
          <w:rStyle w:val="apple-converted-space"/>
          <w:rFonts w:ascii="Calibri" w:hAnsi="Calibri" w:cs="Calibri"/>
          <w:color w:val="000000"/>
        </w:rPr>
        <w:t> </w:t>
      </w:r>
      <w:r w:rsidRPr="00597159">
        <w:rPr>
          <w:rFonts w:ascii="Calibri" w:hAnsi="Calibri" w:cs="Calibri"/>
          <w:color w:val="000000"/>
        </w:rPr>
        <w:t>to provide receipts or any</w:t>
      </w:r>
      <w:r w:rsidRPr="00597159">
        <w:rPr>
          <w:rStyle w:val="apple-converted-space"/>
          <w:rFonts w:ascii="Calibri" w:hAnsi="Calibri" w:cs="Calibri"/>
          <w:color w:val="000000"/>
        </w:rPr>
        <w:t> </w:t>
      </w:r>
      <w:r w:rsidRPr="00597159">
        <w:rPr>
          <w:rStyle w:val="Strong"/>
          <w:rFonts w:ascii="Calibri" w:hAnsi="Calibri" w:cs="Calibri"/>
          <w:b w:val="0"/>
          <w:bCs w:val="0"/>
          <w:color w:val="000000"/>
        </w:rPr>
        <w:t>personal charges</w:t>
      </w:r>
      <w:r w:rsidRPr="00597159">
        <w:rPr>
          <w:rStyle w:val="apple-converted-space"/>
          <w:rFonts w:ascii="Calibri" w:hAnsi="Calibri" w:cs="Calibri"/>
          <w:color w:val="000000"/>
        </w:rPr>
        <w:t> </w:t>
      </w:r>
      <w:r w:rsidRPr="00597159">
        <w:rPr>
          <w:rFonts w:ascii="Calibri" w:hAnsi="Calibri" w:cs="Calibri"/>
          <w:color w:val="000000"/>
        </w:rPr>
        <w:t>may result in</w:t>
      </w:r>
      <w:r w:rsidRPr="00597159">
        <w:rPr>
          <w:rStyle w:val="apple-converted-space"/>
          <w:rFonts w:ascii="Calibri" w:hAnsi="Calibri" w:cs="Calibri"/>
          <w:color w:val="000000"/>
        </w:rPr>
        <w:t> </w:t>
      </w:r>
      <w:r w:rsidRPr="00597159">
        <w:rPr>
          <w:rStyle w:val="Strong"/>
          <w:rFonts w:ascii="Calibri" w:hAnsi="Calibri" w:cs="Calibri"/>
          <w:b w:val="0"/>
          <w:bCs w:val="0"/>
          <w:color w:val="000000"/>
        </w:rPr>
        <w:t>revocation of card privileges</w:t>
      </w:r>
      <w:r w:rsidRPr="00597159">
        <w:rPr>
          <w:rStyle w:val="apple-converted-space"/>
          <w:rFonts w:ascii="Calibri" w:hAnsi="Calibri" w:cs="Calibri"/>
          <w:color w:val="000000"/>
        </w:rPr>
        <w:t> </w:t>
      </w:r>
      <w:r w:rsidRPr="00597159">
        <w:rPr>
          <w:rFonts w:ascii="Calibri" w:hAnsi="Calibri" w:cs="Calibri"/>
          <w:color w:val="000000"/>
        </w:rPr>
        <w:t>or termination.</w:t>
      </w:r>
    </w:p>
    <w:p w14:paraId="22088252" w14:textId="24E29D3F"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lastRenderedPageBreak/>
        <w:t>Budgeting and Expenditures</w:t>
      </w:r>
    </w:p>
    <w:p w14:paraId="3B7C50BE" w14:textId="77777777" w:rsidR="00D35471" w:rsidRPr="00597159" w:rsidRDefault="00D35471" w:rsidP="00597159">
      <w:pPr>
        <w:pStyle w:val="NormalWeb"/>
        <w:numPr>
          <w:ilvl w:val="0"/>
          <w:numId w:val="15"/>
        </w:numPr>
        <w:spacing w:before="0" w:beforeAutospacing="0"/>
        <w:rPr>
          <w:rFonts w:ascii="Calibri" w:hAnsi="Calibri" w:cs="Calibri"/>
          <w:color w:val="000000"/>
        </w:rPr>
      </w:pPr>
      <w:r w:rsidRPr="00597159">
        <w:rPr>
          <w:rFonts w:ascii="Calibri" w:hAnsi="Calibri" w:cs="Calibri"/>
          <w:color w:val="000000"/>
        </w:rPr>
        <w:t>A</w:t>
      </w:r>
      <w:r w:rsidRPr="00597159">
        <w:rPr>
          <w:rStyle w:val="apple-converted-space"/>
          <w:rFonts w:ascii="Calibri" w:hAnsi="Calibri" w:cs="Calibri"/>
          <w:color w:val="000000"/>
        </w:rPr>
        <w:t> </w:t>
      </w:r>
      <w:r w:rsidRPr="00597159">
        <w:rPr>
          <w:rStyle w:val="Strong"/>
          <w:rFonts w:ascii="Calibri" w:hAnsi="Calibri" w:cs="Calibri"/>
          <w:b w:val="0"/>
          <w:bCs w:val="0"/>
          <w:color w:val="000000"/>
        </w:rPr>
        <w:t>church budget</w:t>
      </w:r>
      <w:r w:rsidRPr="00597159">
        <w:rPr>
          <w:rStyle w:val="apple-converted-space"/>
          <w:rFonts w:ascii="Calibri" w:hAnsi="Calibri" w:cs="Calibri"/>
          <w:color w:val="000000"/>
        </w:rPr>
        <w:t> </w:t>
      </w:r>
      <w:r w:rsidRPr="00597159">
        <w:rPr>
          <w:rFonts w:ascii="Calibri" w:hAnsi="Calibri" w:cs="Calibri"/>
          <w:color w:val="000000"/>
        </w:rPr>
        <w:t>will be developed annually and approved by the congregation (or governing body).</w:t>
      </w:r>
    </w:p>
    <w:p w14:paraId="2B325168" w14:textId="77777777" w:rsidR="00D35471" w:rsidRPr="00597159" w:rsidRDefault="00D35471" w:rsidP="00597159">
      <w:pPr>
        <w:pStyle w:val="NormalWeb"/>
        <w:numPr>
          <w:ilvl w:val="0"/>
          <w:numId w:val="15"/>
        </w:numPr>
        <w:spacing w:before="0" w:beforeAutospacing="0"/>
        <w:rPr>
          <w:rFonts w:ascii="Calibri" w:hAnsi="Calibri" w:cs="Calibri"/>
          <w:color w:val="000000"/>
        </w:rPr>
      </w:pPr>
      <w:r w:rsidRPr="00597159">
        <w:rPr>
          <w:rFonts w:ascii="Calibri" w:hAnsi="Calibri" w:cs="Calibri"/>
          <w:color w:val="000000"/>
        </w:rPr>
        <w:t>Department leaders are responsible for</w:t>
      </w:r>
      <w:r w:rsidRPr="00597159">
        <w:rPr>
          <w:rStyle w:val="apple-converted-space"/>
          <w:rFonts w:ascii="Calibri" w:hAnsi="Calibri" w:cs="Calibri"/>
          <w:color w:val="000000"/>
        </w:rPr>
        <w:t> </w:t>
      </w:r>
      <w:r w:rsidRPr="00597159">
        <w:rPr>
          <w:rStyle w:val="Strong"/>
          <w:rFonts w:ascii="Calibri" w:hAnsi="Calibri" w:cs="Calibri"/>
          <w:b w:val="0"/>
          <w:bCs w:val="0"/>
          <w:color w:val="000000"/>
        </w:rPr>
        <w:t>monitoring their line-item spending</w:t>
      </w:r>
      <w:r w:rsidRPr="00597159">
        <w:rPr>
          <w:rStyle w:val="apple-converted-space"/>
          <w:rFonts w:ascii="Calibri" w:hAnsi="Calibri" w:cs="Calibri"/>
          <w:color w:val="000000"/>
        </w:rPr>
        <w:t> </w:t>
      </w:r>
      <w:r w:rsidRPr="00597159">
        <w:rPr>
          <w:rFonts w:ascii="Calibri" w:hAnsi="Calibri" w:cs="Calibri"/>
          <w:color w:val="000000"/>
        </w:rPr>
        <w:t>against the approved budget.</w:t>
      </w:r>
    </w:p>
    <w:p w14:paraId="4469C817" w14:textId="77777777" w:rsidR="00D35471" w:rsidRPr="00597159" w:rsidRDefault="00D35471" w:rsidP="00597159">
      <w:pPr>
        <w:pStyle w:val="NormalWeb"/>
        <w:numPr>
          <w:ilvl w:val="0"/>
          <w:numId w:val="15"/>
        </w:numPr>
        <w:spacing w:before="0" w:beforeAutospacing="0"/>
        <w:rPr>
          <w:rFonts w:ascii="Calibri" w:hAnsi="Calibri" w:cs="Calibri"/>
          <w:color w:val="000000"/>
        </w:rPr>
      </w:pPr>
      <w:r w:rsidRPr="00597159">
        <w:rPr>
          <w:rStyle w:val="Strong"/>
          <w:rFonts w:ascii="Calibri" w:hAnsi="Calibri" w:cs="Calibri"/>
          <w:b w:val="0"/>
          <w:bCs w:val="0"/>
          <w:color w:val="000000"/>
        </w:rPr>
        <w:t>Over-budget expenses</w:t>
      </w:r>
      <w:r w:rsidRPr="00597159">
        <w:rPr>
          <w:rStyle w:val="apple-converted-space"/>
          <w:rFonts w:ascii="Calibri" w:hAnsi="Calibri" w:cs="Calibri"/>
          <w:color w:val="000000"/>
        </w:rPr>
        <w:t> </w:t>
      </w:r>
      <w:r w:rsidRPr="00597159">
        <w:rPr>
          <w:rFonts w:ascii="Calibri" w:hAnsi="Calibri" w:cs="Calibri"/>
          <w:color w:val="000000"/>
        </w:rPr>
        <w:t>require prior approval from the Finance Committee or Pastor.</w:t>
      </w:r>
    </w:p>
    <w:p w14:paraId="6317D2AC" w14:textId="7FF62EB5"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Reporting and Transparency</w:t>
      </w:r>
    </w:p>
    <w:p w14:paraId="23F9EB26" w14:textId="77777777" w:rsidR="00D35471" w:rsidRPr="00597159" w:rsidRDefault="00D35471" w:rsidP="00597159">
      <w:pPr>
        <w:pStyle w:val="NormalWeb"/>
        <w:numPr>
          <w:ilvl w:val="0"/>
          <w:numId w:val="16"/>
        </w:numPr>
        <w:spacing w:before="0" w:beforeAutospacing="0"/>
        <w:rPr>
          <w:rFonts w:ascii="Calibri" w:hAnsi="Calibri" w:cs="Calibri"/>
          <w:color w:val="000000"/>
        </w:rPr>
      </w:pPr>
      <w:r w:rsidRPr="00597159">
        <w:rPr>
          <w:rFonts w:ascii="Calibri" w:hAnsi="Calibri" w:cs="Calibri"/>
          <w:color w:val="000000"/>
        </w:rPr>
        <w:t>The Treasurer (or Finance Team) will prepare</w:t>
      </w:r>
      <w:r w:rsidRPr="00597159">
        <w:rPr>
          <w:rStyle w:val="apple-converted-space"/>
          <w:rFonts w:ascii="Calibri" w:hAnsi="Calibri" w:cs="Calibri"/>
          <w:color w:val="000000"/>
        </w:rPr>
        <w:t> </w:t>
      </w:r>
      <w:r w:rsidRPr="00597159">
        <w:rPr>
          <w:rStyle w:val="Strong"/>
          <w:rFonts w:ascii="Calibri" w:hAnsi="Calibri" w:cs="Calibri"/>
          <w:b w:val="0"/>
          <w:bCs w:val="0"/>
          <w:color w:val="000000"/>
        </w:rPr>
        <w:t>monthly financial reports</w:t>
      </w:r>
      <w:r w:rsidRPr="00597159">
        <w:rPr>
          <w:rStyle w:val="apple-converted-space"/>
          <w:rFonts w:ascii="Calibri" w:hAnsi="Calibri" w:cs="Calibri"/>
          <w:color w:val="000000"/>
        </w:rPr>
        <w:t> </w:t>
      </w:r>
      <w:r w:rsidRPr="00597159">
        <w:rPr>
          <w:rFonts w:ascii="Calibri" w:hAnsi="Calibri" w:cs="Calibri"/>
          <w:color w:val="000000"/>
        </w:rPr>
        <w:t>for the Pastor and Finance Committee.</w:t>
      </w:r>
    </w:p>
    <w:p w14:paraId="45BEE267" w14:textId="77777777" w:rsidR="00D35471" w:rsidRPr="00597159" w:rsidRDefault="00D35471" w:rsidP="00597159">
      <w:pPr>
        <w:pStyle w:val="NormalWeb"/>
        <w:numPr>
          <w:ilvl w:val="0"/>
          <w:numId w:val="16"/>
        </w:numPr>
        <w:spacing w:before="0" w:beforeAutospacing="0"/>
        <w:rPr>
          <w:rFonts w:ascii="Calibri" w:hAnsi="Calibri" w:cs="Calibri"/>
          <w:color w:val="000000"/>
        </w:rPr>
      </w:pPr>
      <w:r w:rsidRPr="00597159">
        <w:rPr>
          <w:rStyle w:val="Strong"/>
          <w:rFonts w:ascii="Calibri" w:hAnsi="Calibri" w:cs="Calibri"/>
          <w:b w:val="0"/>
          <w:bCs w:val="0"/>
          <w:color w:val="000000"/>
        </w:rPr>
        <w:t>Quarterly financial summaries</w:t>
      </w:r>
      <w:r w:rsidRPr="00597159">
        <w:rPr>
          <w:rStyle w:val="apple-converted-space"/>
          <w:rFonts w:ascii="Calibri" w:hAnsi="Calibri" w:cs="Calibri"/>
          <w:color w:val="000000"/>
        </w:rPr>
        <w:t> </w:t>
      </w:r>
      <w:r w:rsidRPr="00597159">
        <w:rPr>
          <w:rFonts w:ascii="Calibri" w:hAnsi="Calibri" w:cs="Calibri"/>
          <w:color w:val="000000"/>
        </w:rPr>
        <w:t>will be shared with the congregation for transparency.</w:t>
      </w:r>
    </w:p>
    <w:p w14:paraId="47005BD7" w14:textId="77777777" w:rsidR="00D35471" w:rsidRPr="00597159" w:rsidRDefault="00D35471" w:rsidP="00597159">
      <w:pPr>
        <w:pStyle w:val="NormalWeb"/>
        <w:numPr>
          <w:ilvl w:val="0"/>
          <w:numId w:val="16"/>
        </w:numPr>
        <w:spacing w:before="0" w:beforeAutospacing="0"/>
        <w:rPr>
          <w:rFonts w:ascii="Calibri" w:hAnsi="Calibri" w:cs="Calibri"/>
          <w:color w:val="000000"/>
        </w:rPr>
      </w:pPr>
      <w:r w:rsidRPr="00597159">
        <w:rPr>
          <w:rFonts w:ascii="Calibri" w:hAnsi="Calibri" w:cs="Calibri"/>
          <w:color w:val="000000"/>
        </w:rPr>
        <w:t>An</w:t>
      </w:r>
      <w:r w:rsidRPr="00597159">
        <w:rPr>
          <w:rStyle w:val="apple-converted-space"/>
          <w:rFonts w:ascii="Calibri" w:hAnsi="Calibri" w:cs="Calibri"/>
          <w:color w:val="000000"/>
        </w:rPr>
        <w:t> </w:t>
      </w:r>
      <w:r w:rsidRPr="00597159">
        <w:rPr>
          <w:rStyle w:val="Strong"/>
          <w:rFonts w:ascii="Calibri" w:hAnsi="Calibri" w:cs="Calibri"/>
          <w:b w:val="0"/>
          <w:bCs w:val="0"/>
          <w:color w:val="000000"/>
        </w:rPr>
        <w:t>annual financial review</w:t>
      </w:r>
      <w:r w:rsidRPr="00597159">
        <w:rPr>
          <w:rStyle w:val="apple-converted-space"/>
          <w:rFonts w:ascii="Calibri" w:hAnsi="Calibri" w:cs="Calibri"/>
          <w:color w:val="000000"/>
        </w:rPr>
        <w:t> </w:t>
      </w:r>
      <w:r w:rsidRPr="00597159">
        <w:rPr>
          <w:rFonts w:ascii="Calibri" w:hAnsi="Calibri" w:cs="Calibri"/>
          <w:color w:val="000000"/>
        </w:rPr>
        <w:t>(internal or external) is recommended to verify accuracy and integrity.</w:t>
      </w:r>
    </w:p>
    <w:p w14:paraId="116D4286" w14:textId="44AC5B57"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Record Retention</w:t>
      </w:r>
    </w:p>
    <w:p w14:paraId="279DB7D1" w14:textId="77777777" w:rsidR="00D35471" w:rsidRPr="00597159" w:rsidRDefault="00D35471" w:rsidP="00597159">
      <w:pPr>
        <w:pStyle w:val="NormalWeb"/>
        <w:numPr>
          <w:ilvl w:val="0"/>
          <w:numId w:val="17"/>
        </w:numPr>
        <w:spacing w:before="0" w:beforeAutospacing="0"/>
        <w:rPr>
          <w:rFonts w:ascii="Calibri" w:hAnsi="Calibri" w:cs="Calibri"/>
          <w:color w:val="000000"/>
        </w:rPr>
      </w:pPr>
      <w:r w:rsidRPr="00597159">
        <w:rPr>
          <w:rFonts w:ascii="Calibri" w:hAnsi="Calibri" w:cs="Calibri"/>
          <w:color w:val="000000"/>
        </w:rPr>
        <w:t>Financial records, including receipts, statements, and reports, will be</w:t>
      </w:r>
      <w:r w:rsidRPr="00597159">
        <w:rPr>
          <w:rStyle w:val="apple-converted-space"/>
          <w:rFonts w:ascii="Calibri" w:hAnsi="Calibri" w:cs="Calibri"/>
          <w:color w:val="000000"/>
        </w:rPr>
        <w:t> </w:t>
      </w:r>
      <w:r w:rsidRPr="00597159">
        <w:rPr>
          <w:rStyle w:val="Strong"/>
          <w:rFonts w:ascii="Calibri" w:hAnsi="Calibri" w:cs="Calibri"/>
          <w:b w:val="0"/>
          <w:bCs w:val="0"/>
          <w:color w:val="000000"/>
        </w:rPr>
        <w:t>retained for at least 7 years</w:t>
      </w:r>
      <w:r w:rsidRPr="00597159">
        <w:rPr>
          <w:rFonts w:ascii="Calibri" w:hAnsi="Calibri" w:cs="Calibri"/>
          <w:color w:val="000000"/>
        </w:rPr>
        <w:t>.</w:t>
      </w:r>
    </w:p>
    <w:p w14:paraId="68A19C0C" w14:textId="77777777" w:rsidR="00D35471" w:rsidRPr="00597159" w:rsidRDefault="00D35471" w:rsidP="00597159">
      <w:pPr>
        <w:pStyle w:val="NormalWeb"/>
        <w:numPr>
          <w:ilvl w:val="0"/>
          <w:numId w:val="17"/>
        </w:numPr>
        <w:spacing w:before="0" w:beforeAutospacing="0"/>
        <w:rPr>
          <w:rFonts w:ascii="Calibri" w:hAnsi="Calibri" w:cs="Calibri"/>
          <w:color w:val="000000"/>
        </w:rPr>
      </w:pPr>
      <w:r w:rsidRPr="00597159">
        <w:rPr>
          <w:rFonts w:ascii="Calibri" w:hAnsi="Calibri" w:cs="Calibri"/>
          <w:color w:val="000000"/>
        </w:rPr>
        <w:t>Payroll records and tax filings are kept according to federal and state requirements.</w:t>
      </w:r>
    </w:p>
    <w:p w14:paraId="7BC60A65" w14:textId="1F92D042" w:rsidR="00D35471" w:rsidRPr="00597159" w:rsidRDefault="00D35471" w:rsidP="00597159">
      <w:pPr>
        <w:pStyle w:val="Heading3"/>
        <w:numPr>
          <w:ilvl w:val="0"/>
          <w:numId w:val="19"/>
        </w:numPr>
        <w:ind w:left="360"/>
        <w:rPr>
          <w:rFonts w:ascii="Calibri" w:hAnsi="Calibri" w:cs="Calibri"/>
          <w:b w:val="0"/>
          <w:bCs w:val="0"/>
          <w:sz w:val="24"/>
          <w:szCs w:val="24"/>
        </w:rPr>
      </w:pPr>
      <w:r w:rsidRPr="00597159">
        <w:rPr>
          <w:rStyle w:val="Strong"/>
          <w:rFonts w:ascii="Calibri" w:hAnsi="Calibri" w:cs="Calibri"/>
          <w:sz w:val="24"/>
          <w:szCs w:val="24"/>
        </w:rPr>
        <w:t>Policy Enforcement</w:t>
      </w:r>
    </w:p>
    <w:p w14:paraId="7789D06E" w14:textId="77777777" w:rsidR="00D35471" w:rsidRPr="00597159" w:rsidRDefault="00D35471" w:rsidP="00597159">
      <w:pPr>
        <w:pStyle w:val="NormalWeb"/>
        <w:numPr>
          <w:ilvl w:val="0"/>
          <w:numId w:val="18"/>
        </w:numPr>
        <w:spacing w:before="0" w:beforeAutospacing="0"/>
        <w:rPr>
          <w:rFonts w:ascii="Calibri" w:hAnsi="Calibri" w:cs="Calibri"/>
          <w:color w:val="000000"/>
        </w:rPr>
      </w:pPr>
      <w:r w:rsidRPr="00597159">
        <w:rPr>
          <w:rFonts w:ascii="Calibri" w:hAnsi="Calibri" w:cs="Calibri"/>
          <w:color w:val="000000"/>
        </w:rPr>
        <w:t>Any misuse of funds will result in</w:t>
      </w:r>
      <w:r w:rsidRPr="00597159">
        <w:rPr>
          <w:rStyle w:val="apple-converted-space"/>
          <w:rFonts w:ascii="Calibri" w:hAnsi="Calibri" w:cs="Calibri"/>
          <w:color w:val="000000"/>
        </w:rPr>
        <w:t> </w:t>
      </w:r>
      <w:r w:rsidRPr="00597159">
        <w:rPr>
          <w:rStyle w:val="Strong"/>
          <w:rFonts w:ascii="Calibri" w:hAnsi="Calibri" w:cs="Calibri"/>
          <w:b w:val="0"/>
          <w:bCs w:val="0"/>
          <w:color w:val="000000"/>
        </w:rPr>
        <w:t>disciplinary action</w:t>
      </w:r>
      <w:r w:rsidRPr="00597159">
        <w:rPr>
          <w:rFonts w:ascii="Calibri" w:hAnsi="Calibri" w:cs="Calibri"/>
          <w:color w:val="000000"/>
        </w:rPr>
        <w:t>, which may include</w:t>
      </w:r>
      <w:r w:rsidRPr="00597159">
        <w:rPr>
          <w:rStyle w:val="apple-converted-space"/>
          <w:rFonts w:ascii="Calibri" w:hAnsi="Calibri" w:cs="Calibri"/>
          <w:color w:val="000000"/>
        </w:rPr>
        <w:t> </w:t>
      </w:r>
      <w:r w:rsidRPr="00597159">
        <w:rPr>
          <w:rStyle w:val="Strong"/>
          <w:rFonts w:ascii="Calibri" w:hAnsi="Calibri" w:cs="Calibri"/>
          <w:b w:val="0"/>
          <w:bCs w:val="0"/>
          <w:color w:val="000000"/>
        </w:rPr>
        <w:t>termination</w:t>
      </w:r>
      <w:r w:rsidRPr="00597159">
        <w:rPr>
          <w:rStyle w:val="apple-converted-space"/>
          <w:rFonts w:ascii="Calibri" w:hAnsi="Calibri" w:cs="Calibri"/>
          <w:color w:val="000000"/>
        </w:rPr>
        <w:t> </w:t>
      </w:r>
      <w:r w:rsidRPr="00597159">
        <w:rPr>
          <w:rFonts w:ascii="Calibri" w:hAnsi="Calibri" w:cs="Calibri"/>
          <w:color w:val="000000"/>
        </w:rPr>
        <w:t>and/or</w:t>
      </w:r>
      <w:r w:rsidRPr="00597159">
        <w:rPr>
          <w:rStyle w:val="apple-converted-space"/>
          <w:rFonts w:ascii="Calibri" w:hAnsi="Calibri" w:cs="Calibri"/>
          <w:color w:val="000000"/>
        </w:rPr>
        <w:t> </w:t>
      </w:r>
      <w:r w:rsidRPr="00597159">
        <w:rPr>
          <w:rStyle w:val="Strong"/>
          <w:rFonts w:ascii="Calibri" w:hAnsi="Calibri" w:cs="Calibri"/>
          <w:b w:val="0"/>
          <w:bCs w:val="0"/>
          <w:color w:val="000000"/>
        </w:rPr>
        <w:t>legal referral</w:t>
      </w:r>
      <w:r w:rsidRPr="00597159">
        <w:rPr>
          <w:rFonts w:ascii="Calibri" w:hAnsi="Calibri" w:cs="Calibri"/>
          <w:color w:val="000000"/>
        </w:rPr>
        <w:t>.</w:t>
      </w:r>
    </w:p>
    <w:p w14:paraId="7D0E0305" w14:textId="77777777" w:rsidR="00D35471" w:rsidRPr="00597159" w:rsidRDefault="00D35471" w:rsidP="00597159">
      <w:pPr>
        <w:pStyle w:val="NormalWeb"/>
        <w:numPr>
          <w:ilvl w:val="0"/>
          <w:numId w:val="18"/>
        </w:numPr>
        <w:spacing w:before="0" w:beforeAutospacing="0"/>
        <w:rPr>
          <w:rFonts w:ascii="Calibri" w:hAnsi="Calibri" w:cs="Calibri"/>
          <w:color w:val="000000"/>
        </w:rPr>
      </w:pPr>
      <w:r w:rsidRPr="00597159">
        <w:rPr>
          <w:rFonts w:ascii="Calibri" w:hAnsi="Calibri" w:cs="Calibri"/>
          <w:color w:val="000000"/>
        </w:rPr>
        <w:t>Policy exceptions must be</w:t>
      </w:r>
      <w:r w:rsidRPr="00597159">
        <w:rPr>
          <w:rStyle w:val="apple-converted-space"/>
          <w:rFonts w:ascii="Calibri" w:hAnsi="Calibri" w:cs="Calibri"/>
          <w:color w:val="000000"/>
        </w:rPr>
        <w:t> </w:t>
      </w:r>
      <w:r w:rsidRPr="00597159">
        <w:rPr>
          <w:rStyle w:val="Strong"/>
          <w:rFonts w:ascii="Calibri" w:hAnsi="Calibri" w:cs="Calibri"/>
          <w:b w:val="0"/>
          <w:bCs w:val="0"/>
          <w:color w:val="000000"/>
        </w:rPr>
        <w:t>approved in writing</w:t>
      </w:r>
      <w:r w:rsidRPr="00597159">
        <w:rPr>
          <w:rStyle w:val="apple-converted-space"/>
          <w:rFonts w:ascii="Calibri" w:hAnsi="Calibri" w:cs="Calibri"/>
          <w:color w:val="000000"/>
        </w:rPr>
        <w:t> </w:t>
      </w:r>
      <w:r w:rsidRPr="00597159">
        <w:rPr>
          <w:rFonts w:ascii="Calibri" w:hAnsi="Calibri" w:cs="Calibri"/>
          <w:color w:val="000000"/>
        </w:rPr>
        <w:t>by the Pastor and Finance Committee.</w:t>
      </w:r>
    </w:p>
    <w:p w14:paraId="3EE784AF" w14:textId="28101738" w:rsidR="000C2AFE" w:rsidRPr="00597159" w:rsidRDefault="00000000" w:rsidP="00597159">
      <w:pPr>
        <w:rPr>
          <w:rFonts w:ascii="Calibri" w:hAnsi="Calibri" w:cs="Calibri"/>
          <w:sz w:val="24"/>
          <w:szCs w:val="24"/>
        </w:rPr>
      </w:pPr>
      <w:r w:rsidRPr="00597159">
        <w:rPr>
          <w:rFonts w:ascii="Calibri" w:hAnsi="Calibri" w:cs="Calibri"/>
          <w:sz w:val="24"/>
          <w:szCs w:val="24"/>
        </w:rPr>
        <w:br/>
      </w:r>
    </w:p>
    <w:sectPr w:rsidR="000C2AFE" w:rsidRPr="00597159" w:rsidSect="00597159">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020B" w14:textId="77777777" w:rsidR="00545803" w:rsidRDefault="00545803" w:rsidP="00597159">
      <w:pPr>
        <w:spacing w:after="0" w:line="240" w:lineRule="auto"/>
      </w:pPr>
      <w:r>
        <w:separator/>
      </w:r>
    </w:p>
  </w:endnote>
  <w:endnote w:type="continuationSeparator" w:id="0">
    <w:p w14:paraId="791AD38E" w14:textId="77777777" w:rsidR="00545803" w:rsidRDefault="00545803" w:rsidP="0059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4EA4" w14:textId="300BFC3E" w:rsidR="00597159" w:rsidRPr="00597159" w:rsidRDefault="00597159">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3760" w14:textId="77777777" w:rsidR="00545803" w:rsidRDefault="00545803" w:rsidP="00597159">
      <w:pPr>
        <w:spacing w:after="0" w:line="240" w:lineRule="auto"/>
      </w:pPr>
      <w:r>
        <w:separator/>
      </w:r>
    </w:p>
  </w:footnote>
  <w:footnote w:type="continuationSeparator" w:id="0">
    <w:p w14:paraId="1458288C" w14:textId="77777777" w:rsidR="00545803" w:rsidRDefault="00545803" w:rsidP="0059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7DE5" w14:textId="09ABB6DD" w:rsidR="00597159" w:rsidRDefault="00597159">
    <w:pPr>
      <w:pStyle w:val="Header"/>
    </w:pPr>
    <w:r>
      <w:rPr>
        <w:noProof/>
      </w:rPr>
      <w:drawing>
        <wp:anchor distT="0" distB="0" distL="114300" distR="114300" simplePos="0" relativeHeight="251659264" behindDoc="1" locked="0" layoutInCell="1" allowOverlap="1" wp14:anchorId="1B92E653" wp14:editId="7A65613F">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54F0B"/>
    <w:multiLevelType w:val="multilevel"/>
    <w:tmpl w:val="1EA8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C8538B"/>
    <w:multiLevelType w:val="multilevel"/>
    <w:tmpl w:val="A312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66E3F"/>
    <w:multiLevelType w:val="multilevel"/>
    <w:tmpl w:val="7D9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5046E"/>
    <w:multiLevelType w:val="multilevel"/>
    <w:tmpl w:val="46A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214EE"/>
    <w:multiLevelType w:val="multilevel"/>
    <w:tmpl w:val="510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D4077"/>
    <w:multiLevelType w:val="multilevel"/>
    <w:tmpl w:val="A87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73AD1"/>
    <w:multiLevelType w:val="hybridMultilevel"/>
    <w:tmpl w:val="E1C4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97520"/>
    <w:multiLevelType w:val="multilevel"/>
    <w:tmpl w:val="591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C6B66"/>
    <w:multiLevelType w:val="hybridMultilevel"/>
    <w:tmpl w:val="F4DE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B7B20"/>
    <w:multiLevelType w:val="multilevel"/>
    <w:tmpl w:val="9D4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514A7"/>
    <w:multiLevelType w:val="multilevel"/>
    <w:tmpl w:val="092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3D4B"/>
    <w:multiLevelType w:val="hybridMultilevel"/>
    <w:tmpl w:val="CDFE1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224374">
    <w:abstractNumId w:val="8"/>
  </w:num>
  <w:num w:numId="2" w16cid:durableId="2027250041">
    <w:abstractNumId w:val="6"/>
  </w:num>
  <w:num w:numId="3" w16cid:durableId="1569655678">
    <w:abstractNumId w:val="5"/>
  </w:num>
  <w:num w:numId="4" w16cid:durableId="1819376766">
    <w:abstractNumId w:val="4"/>
  </w:num>
  <w:num w:numId="5" w16cid:durableId="547188819">
    <w:abstractNumId w:val="7"/>
  </w:num>
  <w:num w:numId="6" w16cid:durableId="295990664">
    <w:abstractNumId w:val="3"/>
  </w:num>
  <w:num w:numId="7" w16cid:durableId="304169143">
    <w:abstractNumId w:val="2"/>
  </w:num>
  <w:num w:numId="8" w16cid:durableId="2032954643">
    <w:abstractNumId w:val="1"/>
  </w:num>
  <w:num w:numId="9" w16cid:durableId="747994161">
    <w:abstractNumId w:val="0"/>
  </w:num>
  <w:num w:numId="10" w16cid:durableId="1921673307">
    <w:abstractNumId w:val="16"/>
  </w:num>
  <w:num w:numId="11" w16cid:durableId="1897817175">
    <w:abstractNumId w:val="13"/>
  </w:num>
  <w:num w:numId="12" w16cid:durableId="1540698965">
    <w:abstractNumId w:val="12"/>
  </w:num>
  <w:num w:numId="13" w16cid:durableId="446705936">
    <w:abstractNumId w:val="10"/>
  </w:num>
  <w:num w:numId="14" w16cid:durableId="1698853143">
    <w:abstractNumId w:val="19"/>
  </w:num>
  <w:num w:numId="15" w16cid:durableId="1953390754">
    <w:abstractNumId w:val="14"/>
  </w:num>
  <w:num w:numId="16" w16cid:durableId="195391544">
    <w:abstractNumId w:val="9"/>
  </w:num>
  <w:num w:numId="17" w16cid:durableId="2021463895">
    <w:abstractNumId w:val="18"/>
  </w:num>
  <w:num w:numId="18" w16cid:durableId="1445419131">
    <w:abstractNumId w:val="11"/>
  </w:num>
  <w:num w:numId="19" w16cid:durableId="1371608050">
    <w:abstractNumId w:val="17"/>
  </w:num>
  <w:num w:numId="20" w16cid:durableId="710106791">
    <w:abstractNumId w:val="20"/>
  </w:num>
  <w:num w:numId="21" w16cid:durableId="2099014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AFE"/>
    <w:rsid w:val="0015074B"/>
    <w:rsid w:val="0029639D"/>
    <w:rsid w:val="00326F90"/>
    <w:rsid w:val="00545803"/>
    <w:rsid w:val="00570C52"/>
    <w:rsid w:val="00597159"/>
    <w:rsid w:val="008131EB"/>
    <w:rsid w:val="009954D8"/>
    <w:rsid w:val="00AA1D8D"/>
    <w:rsid w:val="00B47730"/>
    <w:rsid w:val="00CB0664"/>
    <w:rsid w:val="00D354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C758E"/>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character" w:customStyle="1" w:styleId="apple-converted-space">
    <w:name w:val="apple-converted-space"/>
    <w:basedOn w:val="DefaultParagraphFont"/>
    <w:rsid w:val="00D35471"/>
  </w:style>
  <w:style w:type="paragraph" w:styleId="NormalWeb">
    <w:name w:val="Normal (Web)"/>
    <w:basedOn w:val="Normal"/>
    <w:uiPriority w:val="99"/>
    <w:unhideWhenUsed/>
    <w:rsid w:val="00D35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69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2025-08-04T20:15:00Z</dcterms:modified>
  <cp:category/>
</cp:coreProperties>
</file>